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66A5D">
        <w:rPr>
          <w:rFonts w:ascii="Times New Roman" w:hAnsi="Times New Roman" w:cs="Times New Roman"/>
          <w:b/>
          <w:bCs/>
          <w:sz w:val="24"/>
          <w:szCs w:val="24"/>
        </w:rPr>
        <w:t>ЛЕНИНГРАДСКАЯ ОБЛАСТЬ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A5D">
        <w:rPr>
          <w:rFonts w:ascii="Times New Roman" w:hAnsi="Times New Roman" w:cs="Times New Roman"/>
          <w:b/>
          <w:bCs/>
          <w:sz w:val="24"/>
          <w:szCs w:val="24"/>
        </w:rPr>
        <w:t>ОБЛАСТНОЙ ЗАКОН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A5D">
        <w:rPr>
          <w:rFonts w:ascii="Times New Roman" w:hAnsi="Times New Roman" w:cs="Times New Roman"/>
          <w:b/>
          <w:bCs/>
          <w:sz w:val="24"/>
          <w:szCs w:val="24"/>
        </w:rPr>
        <w:t>О НАДЕЛЕНИИ ОРГАНОВ МЕСТНОГО САМОУПРАВЛЕНИЯ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A5D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ЛЕНИНГРАДСКОЙ ОБЛАСТИ ОТДЕЛЬНЫМИ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A5D">
        <w:rPr>
          <w:rFonts w:ascii="Times New Roman" w:hAnsi="Times New Roman" w:cs="Times New Roman"/>
          <w:b/>
          <w:bCs/>
          <w:sz w:val="24"/>
          <w:szCs w:val="24"/>
        </w:rPr>
        <w:t>ГОСУДАРСТВЕННЫМИ ПОЛНОМОЧИЯМИ ЛЕНИНГРАДСКОЙ ОБЛАСТИ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A5D">
        <w:rPr>
          <w:rFonts w:ascii="Times New Roman" w:hAnsi="Times New Roman" w:cs="Times New Roman"/>
          <w:b/>
          <w:bCs/>
          <w:sz w:val="24"/>
          <w:szCs w:val="24"/>
        </w:rPr>
        <w:t>В СФЕРЕ ПРОФИЛАКТИКИ БЕЗНАДЗОРНОСТИ И ПРАВОНАРУШЕНИЙ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b/>
          <w:bCs/>
          <w:sz w:val="24"/>
          <w:szCs w:val="24"/>
        </w:rPr>
        <w:t>НЕСОВЕРШЕННОЛЕТНИХ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(Принят Законодательным собранием Ленинградской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области 21 декабря 2005 года)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A66A5D" w:rsidRPr="00A66A5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50F37" w:rsidRPr="00A66A5D" w:rsidRDefault="0085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850F37" w:rsidRPr="00A66A5D" w:rsidRDefault="0085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Ленинградской области от 06.04.2009 </w:t>
            </w:r>
            <w:hyperlink r:id="rId4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25-оз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F37" w:rsidRPr="00A66A5D" w:rsidRDefault="0085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от 14.09.2011 </w:t>
            </w:r>
            <w:hyperlink r:id="rId5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67-оз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, от 19.02.2013 </w:t>
            </w:r>
            <w:hyperlink r:id="rId6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9-оз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, от 11.11.2013 </w:t>
            </w:r>
            <w:hyperlink r:id="rId7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79-оз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F37" w:rsidRPr="00A66A5D" w:rsidRDefault="0085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от 08.05.2014 </w:t>
            </w:r>
            <w:hyperlink r:id="rId8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20-оз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, от 09.06.2014 </w:t>
            </w:r>
            <w:hyperlink r:id="rId9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32-оз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, от 02.07.2014 </w:t>
            </w:r>
            <w:hyperlink r:id="rId10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43-оз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F37" w:rsidRPr="00A66A5D" w:rsidRDefault="0085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от 31.10.2014 </w:t>
            </w:r>
            <w:hyperlink r:id="rId11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77-оз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, от 19.12.2014 </w:t>
            </w:r>
            <w:hyperlink r:id="rId12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92-оз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, от 28.12.2015 </w:t>
            </w:r>
            <w:hyperlink r:id="rId13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144-оз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F37" w:rsidRPr="00A66A5D" w:rsidRDefault="0085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от 28.12.2015 </w:t>
            </w:r>
            <w:hyperlink r:id="rId14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146-оз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, от 15.01.2018 </w:t>
            </w:r>
            <w:hyperlink r:id="rId15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11-оз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Федеральным </w:t>
      </w:r>
      <w:hyperlink r:id="rId16" w:history="1">
        <w:r w:rsidRPr="00A66A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наделяются отдельными государственными полномочиями Ленинградской области в сфере профилактики безнадзорности и правонарушений несовершеннолетних (далее - отдельные государственные полномочия).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A66A5D">
        <w:rPr>
          <w:rFonts w:ascii="Times New Roman" w:hAnsi="Times New Roman" w:cs="Times New Roman"/>
          <w:b/>
          <w:bCs/>
          <w:sz w:val="24"/>
          <w:szCs w:val="24"/>
        </w:rPr>
        <w:t>Статья 1. Виды муниципальных образований, органы местного самоуправления которых наделяются отдельными государственными полномочиями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Настоящим областным законом отдельными государственными полномочиями наделяются местные администрации муниципальных районов и городских округов, а также местные администрации городских поселений, указанных в </w:t>
      </w:r>
      <w:hyperlink w:anchor="Par136" w:history="1">
        <w:r w:rsidRPr="00A66A5D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 к настоящему областному закону (далее - органы местного самоуправления).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b/>
          <w:bCs/>
          <w:sz w:val="24"/>
          <w:szCs w:val="24"/>
        </w:rPr>
        <w:t>Статья 2. Отдельные государственные полномочия, которыми наделяются органы местного самоуправления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Органы местного самоуправления наделяются отдельными государственными полномочиями по формированию и обеспечению деятельности комиссий по делам несовершеннолетних и защите их прав (далее - комиссии).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b/>
          <w:bCs/>
          <w:sz w:val="24"/>
          <w:szCs w:val="24"/>
        </w:rPr>
        <w:t>Статья 3. Срок, на который органы местного самоуправления наделяются отдельными государственными полномочиями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указанные в </w:t>
      </w:r>
      <w:hyperlink w:anchor="Par21" w:history="1">
        <w:r w:rsidRPr="00A66A5D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наделяются отдельными государственными полномочиями на неограниченный срок.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b/>
          <w:bCs/>
          <w:sz w:val="24"/>
          <w:szCs w:val="24"/>
        </w:rPr>
        <w:t>Статья 4. Права и обязанности органов местного самоуправления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1. При осуществлении отдельных государственных полномочий органы местного самоуправления имеют право на:1) получение от органов государственной власти Ленинградской области финансовых средств, необходимых для осуществления отдельных государственных полномочий;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2)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lastRenderedPageBreak/>
        <w:t>3) использование муниципального имущества и средств местного бюджета для осуществления отдельных государственных полномочий в случаях и порядке, установленных правовыми актами представительного органа муниципального образования.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2. При осуществлении отдельных государственных полномочий органы местного самоуправления обязаны: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1) соблюдать требования законодательства Российской Федерации о профилактике безнадзорности и правонарушений несовершеннолетних, бюджетного законодательства Российской Федерации;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2) в установленном порядке формировать комиссии;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3) обеспечивать эффективное и рациональное использование бюджетных средств, выделенных органам местного самоуправления для осуществления отдельных государственных полномочий;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4) отчитываться об осуществлении отдельных государственных полномочий в порядке и сроки, установленные настоящим областным законом;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5) предоставлять органам государственной власти Ленинградской области необходимую информацию и документы, связанные с осуществлением отдельных государственных полномочий и использованием выделенных на эти цели бюджетных средств;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6) участвовать в судебных разбирательствах.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b/>
          <w:sz w:val="24"/>
          <w:szCs w:val="24"/>
        </w:rPr>
        <w:t>Статья 5. Права и обязанности органа исполнительной власти Ленинградской области, осуществляющего регулирование общественных отношений в сфере профилактики безнадзорности и правонарушений несовершеннолетних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1. При осуществлении органами местного самоуправления отдельных государственных полномочий орган исполнительной власти Ленинградской области, осуществляющий регулирование общественных отношений в сфере профилактики безнадзорности и правонарушений несовершеннолетних (далее - уполномоченный орган исполнительной власти), имеет право: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2) давать разъяснения органам местного самоуправления по вопросам осуществления отдельных государственных полномочий;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3) получать от органов местного самоуправления необходимую информацию и документы, связанные с осуществлением ими отдельных государственных полномочий, а также использованием выделенных на эти цели бюджетных средств.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2. Уполномоченный орган исполнительной власти обязан: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1) обеспечить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2) осуществлять контроль за осуществлением органами местного самоуправления отдельных государственных полномочий;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3) оказывать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4) оказывать содействие органам местного самоуправления при осуществлении ими отдельных государственных полномочий.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b/>
          <w:sz w:val="24"/>
          <w:szCs w:val="24"/>
        </w:rPr>
        <w:t>Статья 6. Финансовое и материальное обеспечение осуществления отдельных государственных полномочий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1. Бюджетные средства, необходимые органам местного самоуправления для осуществления отдельных государственных полномочий, ежегодно предусматриваются в </w:t>
      </w:r>
      <w:r w:rsidRPr="00A66A5D">
        <w:rPr>
          <w:rFonts w:ascii="Times New Roman" w:hAnsi="Times New Roman" w:cs="Times New Roman"/>
          <w:sz w:val="24"/>
          <w:szCs w:val="24"/>
        </w:rPr>
        <w:lastRenderedPageBreak/>
        <w:t>областном законе об областном бюджете Ленинградской области на очередной финансовый год в форме субвенций.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2. Размер субвенций на осуществление отдельных государственных полномочий на один финансовый год в расчете на одно муниципальное образование рассчитывается по следующей формуле: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Нi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= (Ф1 + Ф2 x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Тi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) + (1 +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Тi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>) x k,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где: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Нi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- размер субвенций на осуществление отдельных государственных полномочий в i-м муниципальном образовании;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Ф1 - годовой фонд оплаты труда ответственного секретаря комиссии в должности главного специалиста, рассчитанный в соответствии с нормативными правовыми актами представительного органа муниципального образования на основании областных законов, устанавливающих порядок оплаты труда муниципальных служащих;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Ф2 - годовой фонд оплаты труда работника комиссии в должности ведущего специалиста, рассчитанный в соответствии с нормативными правовыми актами представительного органа муниципального образования на основании областных законов, устанавливающих порядок оплаты труда муниципальных служащих;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A5D">
        <w:rPr>
          <w:rFonts w:ascii="Times New Roman" w:hAnsi="Times New Roman" w:cs="Times New Roman"/>
          <w:sz w:val="24"/>
          <w:szCs w:val="24"/>
        </w:rPr>
        <w:t>Тi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- количество ведущих специалистов в составе комиссии в i-м муниципальном образовании из расчета: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в Бокситогорском муниципальном районе,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муниципальном районе,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Киришском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муниципальном районе, Кировском муниципальном районе,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Лодейнопольском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муниципальном районе, Ломоносовском муниципальном районе,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Подпорожском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муниципальном районе, Приозерском муниципальном районе,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Сланцевском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муниципальном районе, Всеволожском городском поселении, Светогорском городском поселении,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Сертоловском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городском поселении, Никольском городском поселении и городских округах - один ведущий специалист (Т = 1);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(в ред. Законов Ленинградской области от 14.09.2011 </w:t>
      </w:r>
      <w:hyperlink r:id="rId17" w:history="1">
        <w:r w:rsidRPr="00A66A5D">
          <w:rPr>
            <w:rFonts w:ascii="Times New Roman" w:hAnsi="Times New Roman" w:cs="Times New Roman"/>
            <w:sz w:val="24"/>
            <w:szCs w:val="24"/>
          </w:rPr>
          <w:t>N 67-оз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, от 19.02.2013 </w:t>
      </w:r>
      <w:hyperlink r:id="rId18" w:history="1">
        <w:r w:rsidRPr="00A66A5D">
          <w:rPr>
            <w:rFonts w:ascii="Times New Roman" w:hAnsi="Times New Roman" w:cs="Times New Roman"/>
            <w:sz w:val="24"/>
            <w:szCs w:val="24"/>
          </w:rPr>
          <w:t>N 9-оз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, от 11.11.2013 </w:t>
      </w:r>
      <w:hyperlink r:id="rId19" w:history="1">
        <w:r w:rsidRPr="00A66A5D">
          <w:rPr>
            <w:rFonts w:ascii="Times New Roman" w:hAnsi="Times New Roman" w:cs="Times New Roman"/>
            <w:sz w:val="24"/>
            <w:szCs w:val="24"/>
          </w:rPr>
          <w:t>N 79-оз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, от 08.05.2014 </w:t>
      </w:r>
      <w:hyperlink r:id="rId20" w:history="1">
        <w:r w:rsidRPr="00A66A5D">
          <w:rPr>
            <w:rFonts w:ascii="Times New Roman" w:hAnsi="Times New Roman" w:cs="Times New Roman"/>
            <w:sz w:val="24"/>
            <w:szCs w:val="24"/>
          </w:rPr>
          <w:t>N 20-оз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, от 09.06.2014 </w:t>
      </w:r>
      <w:hyperlink r:id="rId21" w:history="1">
        <w:r w:rsidRPr="00A66A5D">
          <w:rPr>
            <w:rFonts w:ascii="Times New Roman" w:hAnsi="Times New Roman" w:cs="Times New Roman"/>
            <w:sz w:val="24"/>
            <w:szCs w:val="24"/>
          </w:rPr>
          <w:t>N 32-оз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, от 02.07.2014 </w:t>
      </w:r>
      <w:hyperlink r:id="rId22" w:history="1">
        <w:r w:rsidRPr="00A66A5D">
          <w:rPr>
            <w:rFonts w:ascii="Times New Roman" w:hAnsi="Times New Roman" w:cs="Times New Roman"/>
            <w:sz w:val="24"/>
            <w:szCs w:val="24"/>
          </w:rPr>
          <w:t>N 43-оз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>)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Лужском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муниципальном районе, Тихвинском муниципальном районе,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муниципальном районе,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муниципальном районе - два ведущих специалиста (Т = 2);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(в ред. Законов Ленинградской области от 19.02.2013 </w:t>
      </w:r>
      <w:hyperlink r:id="rId23" w:history="1">
        <w:r w:rsidRPr="00A66A5D">
          <w:rPr>
            <w:rFonts w:ascii="Times New Roman" w:hAnsi="Times New Roman" w:cs="Times New Roman"/>
            <w:sz w:val="24"/>
            <w:szCs w:val="24"/>
          </w:rPr>
          <w:t>N 9-оз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, от 08.05.2014 </w:t>
      </w:r>
      <w:hyperlink r:id="rId24" w:history="1">
        <w:r w:rsidRPr="00A66A5D">
          <w:rPr>
            <w:rFonts w:ascii="Times New Roman" w:hAnsi="Times New Roman" w:cs="Times New Roman"/>
            <w:sz w:val="24"/>
            <w:szCs w:val="24"/>
          </w:rPr>
          <w:t>N 20-оз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, от 09.06.2014 </w:t>
      </w:r>
      <w:hyperlink r:id="rId25" w:history="1">
        <w:r w:rsidRPr="00A66A5D">
          <w:rPr>
            <w:rFonts w:ascii="Times New Roman" w:hAnsi="Times New Roman" w:cs="Times New Roman"/>
            <w:sz w:val="24"/>
            <w:szCs w:val="24"/>
          </w:rPr>
          <w:t>N 32-оз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, от 31.10.2014 </w:t>
      </w:r>
      <w:hyperlink r:id="rId26" w:history="1">
        <w:r w:rsidRPr="00A66A5D">
          <w:rPr>
            <w:rFonts w:ascii="Times New Roman" w:hAnsi="Times New Roman" w:cs="Times New Roman"/>
            <w:sz w:val="24"/>
            <w:szCs w:val="24"/>
          </w:rPr>
          <w:t>N 77-оз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>)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муниципальном районе - три ведущих специалиста (Т = 3);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(в ред. Законов Ленинградской области от 02.07.2014 </w:t>
      </w:r>
      <w:hyperlink r:id="rId27" w:history="1">
        <w:r w:rsidRPr="00A66A5D">
          <w:rPr>
            <w:rFonts w:ascii="Times New Roman" w:hAnsi="Times New Roman" w:cs="Times New Roman"/>
            <w:sz w:val="24"/>
            <w:szCs w:val="24"/>
          </w:rPr>
          <w:t>N 43-оз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28" w:history="1">
        <w:r w:rsidRPr="00A66A5D">
          <w:rPr>
            <w:rFonts w:ascii="Times New Roman" w:hAnsi="Times New Roman" w:cs="Times New Roman"/>
            <w:sz w:val="24"/>
            <w:szCs w:val="24"/>
          </w:rPr>
          <w:t>N 146-оз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>)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в Выборгском муниципальном районе - четыре ведущих специалиста (Т = 4), во Всеволожском муниципальном районе - пять ведущих специалистов (Т = 5), в Гатчинском муниципальном районе - семь ведущих специалистов (Т = 7);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(в ред. Законов Ленинградской области от 31.10.2014 </w:t>
      </w:r>
      <w:hyperlink r:id="rId29" w:history="1">
        <w:r w:rsidRPr="00A66A5D">
          <w:rPr>
            <w:rFonts w:ascii="Times New Roman" w:hAnsi="Times New Roman" w:cs="Times New Roman"/>
            <w:sz w:val="24"/>
            <w:szCs w:val="24"/>
          </w:rPr>
          <w:t>N 77-оз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30" w:history="1">
        <w:r w:rsidRPr="00A66A5D">
          <w:rPr>
            <w:rFonts w:ascii="Times New Roman" w:hAnsi="Times New Roman" w:cs="Times New Roman"/>
            <w:sz w:val="24"/>
            <w:szCs w:val="24"/>
          </w:rPr>
          <w:t>N 146-оз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>)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в Высоцком городском поселении,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Ивангородском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городском поселении, Коммунаровском городском поселении,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Любанском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городском поселении,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Новоладожском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городском поселении,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Отрадненском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городском поселении,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Пикалевском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городском поселении, Приморском городском поселении, Шлиссельбургском городском поселении - нет ведущих специалистов (Т = 0);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(в ред. Законов Ленинградской области от 14.09.2011 </w:t>
      </w:r>
      <w:hyperlink r:id="rId31" w:history="1">
        <w:r w:rsidRPr="00A66A5D">
          <w:rPr>
            <w:rFonts w:ascii="Times New Roman" w:hAnsi="Times New Roman" w:cs="Times New Roman"/>
            <w:sz w:val="24"/>
            <w:szCs w:val="24"/>
          </w:rPr>
          <w:t>N 67-оз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, от 11.11.2013 </w:t>
      </w:r>
      <w:hyperlink r:id="rId32" w:history="1">
        <w:r w:rsidRPr="00A66A5D">
          <w:rPr>
            <w:rFonts w:ascii="Times New Roman" w:hAnsi="Times New Roman" w:cs="Times New Roman"/>
            <w:sz w:val="24"/>
            <w:szCs w:val="24"/>
          </w:rPr>
          <w:t>N 79-оз</w:t>
        </w:r>
      </w:hyperlink>
      <w:r w:rsidRPr="00A66A5D">
        <w:rPr>
          <w:rFonts w:ascii="Times New Roman" w:hAnsi="Times New Roman" w:cs="Times New Roman"/>
          <w:sz w:val="24"/>
          <w:szCs w:val="24"/>
        </w:rPr>
        <w:t>)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k - норматив текущих расходов (за исключением заработной платы с начислениями) на одного штатного работника комиссии, необходимых для обеспечения деятельности комиссии, равный 25195 рублям.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3. Органы местного самоуправления не вправе использовать бюджетные средства, выделенные на осуществление отдельных государственных полномочий из областного бюджета, на другие цели.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lastRenderedPageBreak/>
        <w:t xml:space="preserve">4.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33" w:history="1">
        <w:r w:rsidRPr="00A66A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 от 3 июня 1998 года N 12-оз "О порядке передачи материальных средств органам местного самоуправления для осуществления отдельных полномочий Ленинградской области".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34" w:history="1">
        <w:r w:rsidRPr="00A66A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 Ленинградской области от 28.12.2015 N 144-оз)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b/>
          <w:sz w:val="24"/>
          <w:szCs w:val="24"/>
        </w:rPr>
        <w:t>Статья 7. Порядок отчетности органов местного самоуправления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1. Не позднее 20-го числа месяца, следующего за отчетным периодом, органы местного самоуправления представляют в уполномоченный орган исполнительной власти квартальные, полугодовые и годовые отчеты об осуществлении отдельных государственных полномочий в соответствии с формами, установленными уполномоченным органом исполнительной власти.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2. Органы местного самоуправления представляют отчеты о расходовании бюджетных средств, выделенных на осуществление отдельных государственных полномочий, в порядке и сроки, установленные Правительством Ленинградской области.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b/>
          <w:sz w:val="24"/>
          <w:szCs w:val="24"/>
        </w:rPr>
        <w:t>Статья 8. Порядок осуществления органами государственной власти Ленинградской области контроля за осуществлением органами местного самоуправления отдельных государственных полномочий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1. Контроль за осуществлением органами местного самоуправления отдельных государственных полномочий осуществляется уполномоченным органом исполнительной власти путем рассмотрения жалоб и обращений граждан и организаций, изучения отчетов, проведения проверок и заслушивания докладов о проделанной работе.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Уполномоченный орган исполнительной власти также проводит оценку деятельности органов местного самоуправления в соответствии с установленными Правительством Ленинградской области показателями для оценки эффективности выполнения органами местного самоуправления отдельных государственных полномочий.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5" w:history="1">
        <w:r w:rsidRPr="00A66A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 Ленинградской области от 06.04.2009 N 25-оз)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2. Уполномоченный орган исполнительной власти вправе привлекать к осуществлению контроля за осуществлением органами местного самоуправления отдельных государственных полномочий иные отраслевые органы исполнительной власти Ленинградской области.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3. Контроль за целевым использованием органами местного самоуправления финансовых средств, выделенных для осуществления отдельных государственных полномочий, осуществляется в соответствии с действующим законодательством.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(часть 3 в ред. </w:t>
      </w:r>
      <w:hyperlink r:id="rId36" w:history="1">
        <w:r w:rsidRPr="00A66A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 Ленинградской области от 19.12.2014 N 92-оз)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4.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вправе: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отменять муниципальные правовые акты или приостанавливать действие муниципальных правовых актов в части, касающейся осуществления органами местного самоуправления отдельных государственных полномочий.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b/>
          <w:sz w:val="24"/>
          <w:szCs w:val="24"/>
        </w:rPr>
        <w:lastRenderedPageBreak/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1. Основаниями для прекращения осуществления органами местного самоуправления отдельных государственных полномочий являются: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неисполнение или ненадлежащее осуществление органами местного самоуправления отдельных государственных полномочий;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систематическое (более двух раз) нецелевое использование бюджетных средств, предоставленных органам местного самоуправления на осуществление отдельных государственных полномочий.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2. Осуществление органами местного самоуправления отдельных государственных полномочий прекращается на основании областного закона.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b/>
          <w:sz w:val="24"/>
          <w:szCs w:val="24"/>
        </w:rPr>
        <w:t>Статья 10. Ответственность органов местного самоуправления, должностных лиц местного самоуправления за неисполнение или ненадлежащее осуществление отдельных государственных полномочий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Органы местного самоуправления, должностные лица местного самоуправления несут дисциплинарную, административную и материальную ответственность за неисполнение или ненадлежащее осуществление отдельных государственных полномочий.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b/>
          <w:sz w:val="24"/>
          <w:szCs w:val="24"/>
        </w:rPr>
        <w:t>Статья 11. Вступление в силу настоящего областного закона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Настоящий областной закон вступает в силу с 1 января 2006 года.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A66A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 Ленинградской области от 15.01.2018 N 11-оз)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Губернатор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В.Сердюков</w:t>
      </w:r>
      <w:proofErr w:type="spellEnd"/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29 декабря 2005 года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N 125-оз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ПРИЛОЖЕНИЕ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от 29.12.2005 N 125-оз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36"/>
      <w:bookmarkEnd w:id="2"/>
      <w:r w:rsidRPr="00A66A5D">
        <w:rPr>
          <w:rFonts w:ascii="Times New Roman" w:hAnsi="Times New Roman" w:cs="Times New Roman"/>
          <w:b/>
          <w:bCs/>
          <w:sz w:val="24"/>
          <w:szCs w:val="24"/>
        </w:rPr>
        <w:t>ГОРОДСКИЕ ПОСЕЛЕНИЯ, МЕСТНЫЕ АДМИНИСТРАЦИИ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A5D">
        <w:rPr>
          <w:rFonts w:ascii="Times New Roman" w:hAnsi="Times New Roman" w:cs="Times New Roman"/>
          <w:b/>
          <w:bCs/>
          <w:sz w:val="24"/>
          <w:szCs w:val="24"/>
        </w:rPr>
        <w:t>КОТОРЫХ НАДЕЛЯЮТСЯ ОТДЕЛЬНЫМИ ГОСУДАРСТВЕННЫМИ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b/>
          <w:bCs/>
          <w:sz w:val="24"/>
          <w:szCs w:val="24"/>
        </w:rPr>
        <w:t>ПОЛНОМОЧИЯМИ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A66A5D" w:rsidRPr="00A66A5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50F37" w:rsidRPr="00A66A5D" w:rsidRDefault="0085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D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850F37" w:rsidRPr="00A66A5D" w:rsidRDefault="0085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Ленинградской области от 08.05.2014 </w:t>
            </w:r>
            <w:hyperlink r:id="rId38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20-оз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F37" w:rsidRPr="00A66A5D" w:rsidRDefault="0085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от 02.07.2014 </w:t>
            </w:r>
            <w:hyperlink r:id="rId39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43-оз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 xml:space="preserve">, от 31.10.2014 </w:t>
            </w:r>
            <w:hyperlink r:id="rId40" w:history="1">
              <w:r w:rsidRPr="00A66A5D">
                <w:rPr>
                  <w:rFonts w:ascii="Times New Roman" w:hAnsi="Times New Roman" w:cs="Times New Roman"/>
                  <w:sz w:val="24"/>
                  <w:szCs w:val="24"/>
                </w:rPr>
                <w:t>N 77-оз</w:t>
              </w:r>
            </w:hyperlink>
            <w:r w:rsidRPr="00A66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1. Исключен. - </w:t>
      </w:r>
      <w:hyperlink r:id="rId41" w:history="1">
        <w:r w:rsidRPr="00A66A5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 Ленинградской области от 02.07.2014 N 43-оз.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Всеволожское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3. Исключен. - </w:t>
      </w:r>
      <w:hyperlink r:id="rId42" w:history="1">
        <w:r w:rsidRPr="00A66A5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 Ленинградской области от 08.05.2014 N 20-оз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4. Высоцкое городское поселение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5. Исключен с 1 января 2015 года. - </w:t>
      </w:r>
      <w:hyperlink r:id="rId43" w:history="1">
        <w:r w:rsidRPr="00A66A5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66A5D">
        <w:rPr>
          <w:rFonts w:ascii="Times New Roman" w:hAnsi="Times New Roman" w:cs="Times New Roman"/>
          <w:sz w:val="24"/>
          <w:szCs w:val="24"/>
        </w:rPr>
        <w:t xml:space="preserve"> Ленинградской области от 31.10.2014 N 77-оз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Ивангородское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7. Коммунаровское городское поселение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Любанское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9. Никольское городское поселение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Отрадненское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Пикалевское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13. Приморское городское поселение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A66A5D">
        <w:rPr>
          <w:rFonts w:ascii="Times New Roman" w:hAnsi="Times New Roman" w:cs="Times New Roman"/>
          <w:sz w:val="24"/>
          <w:szCs w:val="24"/>
        </w:rPr>
        <w:t>Сертоловское</w:t>
      </w:r>
      <w:proofErr w:type="spellEnd"/>
      <w:r w:rsidRPr="00A66A5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850F37" w:rsidRPr="00A66A5D" w:rsidRDefault="00850F37" w:rsidP="00850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5D">
        <w:rPr>
          <w:rFonts w:ascii="Times New Roman" w:hAnsi="Times New Roman" w:cs="Times New Roman"/>
          <w:sz w:val="24"/>
          <w:szCs w:val="24"/>
        </w:rPr>
        <w:t>16. Шлиссельбургское городское поселение</w:t>
      </w:r>
    </w:p>
    <w:bookmarkEnd w:id="0"/>
    <w:p w:rsidR="00BD6A96" w:rsidRPr="00A66A5D" w:rsidRDefault="00BD6A96">
      <w:pPr>
        <w:rPr>
          <w:rFonts w:ascii="Times New Roman" w:hAnsi="Times New Roman" w:cs="Times New Roman"/>
          <w:sz w:val="24"/>
          <w:szCs w:val="24"/>
        </w:rPr>
      </w:pPr>
    </w:p>
    <w:sectPr w:rsidR="00BD6A96" w:rsidRPr="00A66A5D" w:rsidSect="00DE344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3F"/>
    <w:rsid w:val="00850F37"/>
    <w:rsid w:val="009A4E3F"/>
    <w:rsid w:val="00A66A5D"/>
    <w:rsid w:val="00B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62F3-FF0B-48A6-A0BD-C4F69844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B4F11E035E0AE10760A9C7ACD953508B90D7980E3B089A53E56391485EB464D2927EBEC9A95A9AEB99476A0F224A1787E1BD747BFE9D5f8E6L" TargetMode="External"/><Relationship Id="rId13" Type="http://schemas.openxmlformats.org/officeDocument/2006/relationships/hyperlink" Target="consultantplus://offline/ref=2FDB4F11E035E0AE10760A9C7ACD953508B4027C84EBB089A53E56391485EB464D2927EBEC9A95A9ADB99476A0F224A1787E1BD747BFE9D5f8E6L" TargetMode="External"/><Relationship Id="rId18" Type="http://schemas.openxmlformats.org/officeDocument/2006/relationships/hyperlink" Target="consultantplus://offline/ref=2FDB4F11E035E0AE10760A9C7ACD953508BE087A8EE6B089A53E56391485EB464D2927EBEC9A95A8A5B99476A0F224A1787E1BD747BFE9D5f8E6L" TargetMode="External"/><Relationship Id="rId26" Type="http://schemas.openxmlformats.org/officeDocument/2006/relationships/hyperlink" Target="consultantplus://offline/ref=2FDB4F11E035E0AE10760A9C7ACD953508B8097A82E0B089A53E56391485EB464D2927EBEC9A95A9A8B99476A0F224A1787E1BD747BFE9D5f8E6L" TargetMode="External"/><Relationship Id="rId39" Type="http://schemas.openxmlformats.org/officeDocument/2006/relationships/hyperlink" Target="consultantplus://offline/ref=2FDB4F11E035E0AE10760A9C7ACD953508B9027180E0B089A53E56391485EB464D2927EBEC9A95A9A5B99476A0F224A1787E1BD747BFE9D5f8E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DB4F11E035E0AE10760A9C7ACD953508B902788EEAB089A53E56391485EB464D2927EBEC9A95A8A5B99476A0F224A1787E1BD747BFE9D5f8E6L" TargetMode="External"/><Relationship Id="rId34" Type="http://schemas.openxmlformats.org/officeDocument/2006/relationships/hyperlink" Target="consultantplus://offline/ref=2FDB4F11E035E0AE10760A9C7ACD953508B4027C84EBB089A53E56391485EB464D2927EBEC9A95A9ADB99476A0F224A1787E1BD747BFE9D5f8E6L" TargetMode="External"/><Relationship Id="rId42" Type="http://schemas.openxmlformats.org/officeDocument/2006/relationships/hyperlink" Target="consultantplus://offline/ref=2FDB4F11E035E0AE10760A9C7ACD953508B90D7980E3B089A53E56391485EB464D2927EBEC9A95A9A4B99476A0F224A1787E1BD747BFE9D5f8E6L" TargetMode="External"/><Relationship Id="rId7" Type="http://schemas.openxmlformats.org/officeDocument/2006/relationships/hyperlink" Target="consultantplus://offline/ref=2FDB4F11E035E0AE10760A9C7ACD953508B90B7A8FE1B089A53E56391485EB464D2927EBEC9A95A8A4B99476A0F224A1787E1BD747BFE9D5f8E6L" TargetMode="External"/><Relationship Id="rId12" Type="http://schemas.openxmlformats.org/officeDocument/2006/relationships/hyperlink" Target="consultantplus://offline/ref=2FDB4F11E035E0AE10760A9C7ACD953508B80F788EE5B089A53E56391485EB464D2927EBEC9A95A8A4B99476A0F224A1787E1BD747BFE9D5f8E6L" TargetMode="External"/><Relationship Id="rId17" Type="http://schemas.openxmlformats.org/officeDocument/2006/relationships/hyperlink" Target="consultantplus://offline/ref=2FDB4F11E035E0AE10760A9C7ACD953508BC0F7880E7B089A53E56391485EB464D2927EBEC9A95A8A5B99476A0F224A1787E1BD747BFE9D5f8E6L" TargetMode="External"/><Relationship Id="rId25" Type="http://schemas.openxmlformats.org/officeDocument/2006/relationships/hyperlink" Target="consultantplus://offline/ref=2FDB4F11E035E0AE10760A9C7ACD953508B902788EEAB089A53E56391485EB464D2927EBEC9A95A9ACB99476A0F224A1787E1BD747BFE9D5f8E6L" TargetMode="External"/><Relationship Id="rId33" Type="http://schemas.openxmlformats.org/officeDocument/2006/relationships/hyperlink" Target="consultantplus://offline/ref=2FDB4F11E035E0AE10760A9C7ACD95350EBE037885E8ED83AD675A3B138AB4434A3827E8EC8495ABB2B0C026fEEDL" TargetMode="External"/><Relationship Id="rId38" Type="http://schemas.openxmlformats.org/officeDocument/2006/relationships/hyperlink" Target="consultantplus://offline/ref=2FDB4F11E035E0AE10760A9C7ACD953508B90D7980E3B089A53E56391485EB464D2927EBEC9A95A9A4B99476A0F224A1787E1BD747BFE9D5f8E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DB4F11E035E0AE1076158D6FCD95350ABC0D7E81E1B089A53E56391485EB464D2927EBEC9A97A9A4B99476A0F224A1787E1BD747BFE9D5f8E6L" TargetMode="External"/><Relationship Id="rId20" Type="http://schemas.openxmlformats.org/officeDocument/2006/relationships/hyperlink" Target="consultantplus://offline/ref=2FDB4F11E035E0AE10760A9C7ACD953508B90D7980E3B089A53E56391485EB464D2927EBEC9A95A9A8B99476A0F224A1787E1BD747BFE9D5f8E6L" TargetMode="External"/><Relationship Id="rId29" Type="http://schemas.openxmlformats.org/officeDocument/2006/relationships/hyperlink" Target="consultantplus://offline/ref=2FDB4F11E035E0AE10760A9C7ACD953508B8097A82E0B089A53E56391485EB464D2927EBEC9A95A9A9B99476A0F224A1787E1BD747BFE9D5f8E6L" TargetMode="External"/><Relationship Id="rId41" Type="http://schemas.openxmlformats.org/officeDocument/2006/relationships/hyperlink" Target="consultantplus://offline/ref=2FDB4F11E035E0AE10760A9C7ACD953508B9027180E0B089A53E56391485EB464D2927EBEC9A95A9A5B99476A0F224A1787E1BD747BFE9D5f8E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B4F11E035E0AE10760A9C7ACD953508BE087A8EE6B089A53E56391485EB464D2927EBEC9A95A8A4B99476A0F224A1787E1BD747BFE9D5f8E6L" TargetMode="External"/><Relationship Id="rId11" Type="http://schemas.openxmlformats.org/officeDocument/2006/relationships/hyperlink" Target="consultantplus://offline/ref=2FDB4F11E035E0AE10760A9C7ACD953508B8097A82E0B089A53E56391485EB464D2927EBEC9A95A9AEB99476A0F224A1787E1BD747BFE9D5f8E6L" TargetMode="External"/><Relationship Id="rId24" Type="http://schemas.openxmlformats.org/officeDocument/2006/relationships/hyperlink" Target="consultantplus://offline/ref=2FDB4F11E035E0AE10760A9C7ACD953508B90D7980E3B089A53E56391485EB464D2927EBEC9A95A9A9B99476A0F224A1787E1BD747BFE9D5f8E6L" TargetMode="External"/><Relationship Id="rId32" Type="http://schemas.openxmlformats.org/officeDocument/2006/relationships/hyperlink" Target="consultantplus://offline/ref=2FDB4F11E035E0AE10760A9C7ACD953508B90B7A8FE1B089A53E56391485EB464D2927EBEC9A95A9ACB99476A0F224A1787E1BD747BFE9D5f8E6L" TargetMode="External"/><Relationship Id="rId37" Type="http://schemas.openxmlformats.org/officeDocument/2006/relationships/hyperlink" Target="consultantplus://offline/ref=2FDB4F11E035E0AE10760A9C7ACD953508B4027C83E3B089A53E56391485EB464D2927EBEC9A95A9ACB99476A0F224A1787E1BD747BFE9D5f8E6L" TargetMode="External"/><Relationship Id="rId40" Type="http://schemas.openxmlformats.org/officeDocument/2006/relationships/hyperlink" Target="consultantplus://offline/ref=2FDB4F11E035E0AE10760A9C7ACD953508B8097A82E0B089A53E56391485EB464D2927EBEC9A95A9ABB99476A0F224A1787E1BD747BFE9D5f8E6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FDB4F11E035E0AE10760A9C7ACD953508BC0F7880E7B089A53E56391485EB464D2927EBEC9A95A8A4B99476A0F224A1787E1BD747BFE9D5f8E6L" TargetMode="External"/><Relationship Id="rId15" Type="http://schemas.openxmlformats.org/officeDocument/2006/relationships/hyperlink" Target="consultantplus://offline/ref=2FDB4F11E035E0AE10760A9C7ACD953508B4027C83E3B089A53E56391485EB464D2927EBEC9A95A9ACB99476A0F224A1787E1BD747BFE9D5f8E6L" TargetMode="External"/><Relationship Id="rId23" Type="http://schemas.openxmlformats.org/officeDocument/2006/relationships/hyperlink" Target="consultantplus://offline/ref=2FDB4F11E035E0AE10760A9C7ACD953508BE087A8EE6B089A53E56391485EB464D2927EBEC9A95A9ACB99476A0F224A1787E1BD747BFE9D5f8E6L" TargetMode="External"/><Relationship Id="rId28" Type="http://schemas.openxmlformats.org/officeDocument/2006/relationships/hyperlink" Target="consultantplus://offline/ref=2FDB4F11E035E0AE10760A9C7ACD953508BB02788EE2B089A53E56391485EB464D2927EBEC9A95A8A5B99476A0F224A1787E1BD747BFE9D5f8E6L" TargetMode="External"/><Relationship Id="rId36" Type="http://schemas.openxmlformats.org/officeDocument/2006/relationships/hyperlink" Target="consultantplus://offline/ref=2FDB4F11E035E0AE10760A9C7ACD953508B80F788EE5B089A53E56391485EB464D2927EBEC9A95A8A4B99476A0F224A1787E1BD747BFE9D5f8E6L" TargetMode="External"/><Relationship Id="rId10" Type="http://schemas.openxmlformats.org/officeDocument/2006/relationships/hyperlink" Target="consultantplus://offline/ref=2FDB4F11E035E0AE10760A9C7ACD953508B9027180E0B089A53E56391485EB464D2927EBEC9A95A9AEB99476A0F224A1787E1BD747BFE9D5f8E6L" TargetMode="External"/><Relationship Id="rId19" Type="http://schemas.openxmlformats.org/officeDocument/2006/relationships/hyperlink" Target="consultantplus://offline/ref=2FDB4F11E035E0AE10760A9C7ACD953508B90B7A8FE1B089A53E56391485EB464D2927EBEC9A95A8A5B99476A0F224A1787E1BD747BFE9D5f8E6L" TargetMode="External"/><Relationship Id="rId31" Type="http://schemas.openxmlformats.org/officeDocument/2006/relationships/hyperlink" Target="consultantplus://offline/ref=2FDB4F11E035E0AE10760A9C7ACD953508BC0F7880E7B089A53E56391485EB464D2927EBEC9A95A9ACB99476A0F224A1787E1BD747BFE9D5f8E6L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2FDB4F11E035E0AE10760A9C7ACD953501B50B7D86E8ED83AD675A3B138AB4514A602BEAEC9A95A0A7E69163B1AA2BA3666018CA5BBDE8fDEDL" TargetMode="External"/><Relationship Id="rId9" Type="http://schemas.openxmlformats.org/officeDocument/2006/relationships/hyperlink" Target="consultantplus://offline/ref=2FDB4F11E035E0AE10760A9C7ACD953508B902788EEAB089A53E56391485EB464D2927EBEC9A95A8A4B99476A0F224A1787E1BD747BFE9D5f8E6L" TargetMode="External"/><Relationship Id="rId14" Type="http://schemas.openxmlformats.org/officeDocument/2006/relationships/hyperlink" Target="consultantplus://offline/ref=2FDB4F11E035E0AE10760A9C7ACD953508BB02788EE2B089A53E56391485EB464D2927EBEC9A95A8A4B99476A0F224A1787E1BD747BFE9D5f8E6L" TargetMode="External"/><Relationship Id="rId22" Type="http://schemas.openxmlformats.org/officeDocument/2006/relationships/hyperlink" Target="consultantplus://offline/ref=2FDB4F11E035E0AE10760A9C7ACD953508B9027180E0B089A53E56391485EB464D2927EBEC9A95A9A8B99476A0F224A1787E1BD747BFE9D5f8E6L" TargetMode="External"/><Relationship Id="rId27" Type="http://schemas.openxmlformats.org/officeDocument/2006/relationships/hyperlink" Target="consultantplus://offline/ref=2FDB4F11E035E0AE10760A9C7ACD953508B9027180E0B089A53E56391485EB464D2927EBEC9A95A9ABB99476A0F224A1787E1BD747BFE9D5f8E6L" TargetMode="External"/><Relationship Id="rId30" Type="http://schemas.openxmlformats.org/officeDocument/2006/relationships/hyperlink" Target="consultantplus://offline/ref=2FDB4F11E035E0AE10760A9C7ACD953508BB02788EE2B089A53E56391485EB464D2927EBEC9A95A9ACB99476A0F224A1787E1BD747BFE9D5f8E6L" TargetMode="External"/><Relationship Id="rId35" Type="http://schemas.openxmlformats.org/officeDocument/2006/relationships/hyperlink" Target="consultantplus://offline/ref=2FDB4F11E035E0AE10760A9C7ACD953501B50B7D86E8ED83AD675A3B138AB4514A602BEAEC9A95A0A7E69163B1AA2BA3666018CA5BBDE8fDEDL" TargetMode="External"/><Relationship Id="rId43" Type="http://schemas.openxmlformats.org/officeDocument/2006/relationships/hyperlink" Target="consultantplus://offline/ref=2FDB4F11E035E0AE10760A9C7ACD953508B8097A82E0B089A53E56391485EB464D2927EBEC9A95A9ABB99476A0F224A1787E1BD747BFE9D5f8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3189</Words>
  <Characters>18179</Characters>
  <Application>Microsoft Office Word</Application>
  <DocSecurity>0</DocSecurity>
  <Lines>151</Lines>
  <Paragraphs>42</Paragraphs>
  <ScaleCrop>false</ScaleCrop>
  <Company/>
  <LinksUpToDate>false</LinksUpToDate>
  <CharactersWithSpaces>21326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Озерова</cp:lastModifiedBy>
  <cp:revision>3</cp:revision>
  <dcterms:created xsi:type="dcterms:W3CDTF">2019-03-20T11:04:00Z</dcterms:created>
  <dcterms:modified xsi:type="dcterms:W3CDTF">2019-03-20T11:22:00Z</dcterms:modified>
</cp:coreProperties>
</file>