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D4655">
        <w:tc>
          <w:tcPr>
            <w:tcW w:w="4677" w:type="dxa"/>
          </w:tcPr>
          <w:p w:rsidR="00DD4655" w:rsidRDefault="00DD46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декабря 2005 года</w:t>
            </w:r>
          </w:p>
        </w:tc>
        <w:tc>
          <w:tcPr>
            <w:tcW w:w="4677" w:type="dxa"/>
          </w:tcPr>
          <w:p w:rsidR="00DD4655" w:rsidRDefault="00DD46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125-оз</w:t>
            </w:r>
          </w:p>
        </w:tc>
      </w:tr>
    </w:tbl>
    <w:p w:rsidR="00DD4655" w:rsidRDefault="00DD4655" w:rsidP="00DD46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НАДЕЛЕНИИ ОРГАНОВ МЕСТНОГО САМОУПРАВЛЕНИЯ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ЛЕНИНГРАДСКОЙ ОБЛАСТИ ОТДЕЛЬНЫМИ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ГОСУДАРСТВЕННЫМИ ПОЛНОМОЧИЯМИ ЛЕНИНГРАДСКОЙ ОБЛАСТИ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СФЕРЕ ПРОФИЛАКТИКИ БЕЗНАДЗОРНОСТИ И ПРАВОНАРУШЕНИЙ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НЕСОВЕРШЕННОЛЕТНИХ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(Принят Законодательным собранием Ленинградской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21 декабря 2005 года)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D4655" w:rsidRP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655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06.04.2009 </w:t>
      </w:r>
      <w:hyperlink r:id="rId4" w:history="1">
        <w:r w:rsidRPr="00DD4655">
          <w:rPr>
            <w:rFonts w:ascii="Times New Roman" w:hAnsi="Times New Roman" w:cs="Times New Roman"/>
            <w:sz w:val="24"/>
            <w:szCs w:val="24"/>
          </w:rPr>
          <w:t>N 25-оз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>,</w:t>
      </w:r>
    </w:p>
    <w:p w:rsidR="00DD4655" w:rsidRP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655">
        <w:rPr>
          <w:rFonts w:ascii="Times New Roman" w:hAnsi="Times New Roman" w:cs="Times New Roman"/>
          <w:sz w:val="24"/>
          <w:szCs w:val="24"/>
        </w:rPr>
        <w:t xml:space="preserve">от 14.09.2011 </w:t>
      </w:r>
      <w:hyperlink r:id="rId5" w:history="1">
        <w:r w:rsidRPr="00DD4655">
          <w:rPr>
            <w:rFonts w:ascii="Times New Roman" w:hAnsi="Times New Roman" w:cs="Times New Roman"/>
            <w:sz w:val="24"/>
            <w:szCs w:val="24"/>
          </w:rPr>
          <w:t>N 67-оз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 xml:space="preserve">, от 19.02.2013 </w:t>
      </w:r>
      <w:hyperlink r:id="rId6" w:history="1">
        <w:r w:rsidRPr="00DD4655">
          <w:rPr>
            <w:rFonts w:ascii="Times New Roman" w:hAnsi="Times New Roman" w:cs="Times New Roman"/>
            <w:sz w:val="24"/>
            <w:szCs w:val="24"/>
          </w:rPr>
          <w:t>N 9-оз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 xml:space="preserve">, от 11.11.2013 </w:t>
      </w:r>
      <w:hyperlink r:id="rId7" w:history="1">
        <w:r w:rsidRPr="00DD4655">
          <w:rPr>
            <w:rFonts w:ascii="Times New Roman" w:hAnsi="Times New Roman" w:cs="Times New Roman"/>
            <w:sz w:val="24"/>
            <w:szCs w:val="24"/>
          </w:rPr>
          <w:t>N 79-оз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>,</w:t>
      </w:r>
    </w:p>
    <w:p w:rsidR="00DD4655" w:rsidRP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655">
        <w:rPr>
          <w:rFonts w:ascii="Times New Roman" w:hAnsi="Times New Roman" w:cs="Times New Roman"/>
          <w:sz w:val="24"/>
          <w:szCs w:val="24"/>
        </w:rPr>
        <w:t xml:space="preserve">от 08.05.2014 </w:t>
      </w:r>
      <w:hyperlink r:id="rId8" w:history="1">
        <w:r w:rsidRPr="00DD4655">
          <w:rPr>
            <w:rFonts w:ascii="Times New Roman" w:hAnsi="Times New Roman" w:cs="Times New Roman"/>
            <w:sz w:val="24"/>
            <w:szCs w:val="24"/>
          </w:rPr>
          <w:t>N 20-оз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 xml:space="preserve">, от 09.06.2014 </w:t>
      </w:r>
      <w:hyperlink r:id="rId9" w:history="1">
        <w:r w:rsidRPr="00DD4655">
          <w:rPr>
            <w:rFonts w:ascii="Times New Roman" w:hAnsi="Times New Roman" w:cs="Times New Roman"/>
            <w:sz w:val="24"/>
            <w:szCs w:val="24"/>
          </w:rPr>
          <w:t>N 32-оз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 xml:space="preserve">, от 02.07.2014 </w:t>
      </w:r>
      <w:hyperlink r:id="rId10" w:history="1">
        <w:r w:rsidRPr="00DD4655">
          <w:rPr>
            <w:rFonts w:ascii="Times New Roman" w:hAnsi="Times New Roman" w:cs="Times New Roman"/>
            <w:sz w:val="24"/>
            <w:szCs w:val="24"/>
          </w:rPr>
          <w:t>N 43-оз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>,</w:t>
      </w:r>
    </w:p>
    <w:p w:rsidR="00DD4655" w:rsidRP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655">
        <w:rPr>
          <w:rFonts w:ascii="Times New Roman" w:hAnsi="Times New Roman" w:cs="Times New Roman"/>
          <w:sz w:val="24"/>
          <w:szCs w:val="24"/>
        </w:rPr>
        <w:t xml:space="preserve">от 31.10.2014 </w:t>
      </w:r>
      <w:hyperlink r:id="rId11" w:history="1">
        <w:r w:rsidRPr="00DD4655">
          <w:rPr>
            <w:rFonts w:ascii="Times New Roman" w:hAnsi="Times New Roman" w:cs="Times New Roman"/>
            <w:sz w:val="24"/>
            <w:szCs w:val="24"/>
          </w:rPr>
          <w:t>N 77-оз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 xml:space="preserve">, от 19.12.2014 </w:t>
      </w:r>
      <w:hyperlink r:id="rId12" w:history="1">
        <w:r w:rsidRPr="00DD4655">
          <w:rPr>
            <w:rFonts w:ascii="Times New Roman" w:hAnsi="Times New Roman" w:cs="Times New Roman"/>
            <w:sz w:val="24"/>
            <w:szCs w:val="24"/>
          </w:rPr>
          <w:t>N 92-оз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13" w:history="1">
        <w:r w:rsidRPr="00DD4655">
          <w:rPr>
            <w:rFonts w:ascii="Times New Roman" w:hAnsi="Times New Roman" w:cs="Times New Roman"/>
            <w:sz w:val="24"/>
            <w:szCs w:val="24"/>
          </w:rPr>
          <w:t>N 144-оз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>,</w:t>
      </w:r>
    </w:p>
    <w:p w:rsidR="00DD4655" w:rsidRPr="00DD4655" w:rsidRDefault="00DD4655" w:rsidP="00DD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655">
        <w:rPr>
          <w:rFonts w:ascii="Times New Roman" w:hAnsi="Times New Roman" w:cs="Times New Roman"/>
          <w:sz w:val="24"/>
          <w:szCs w:val="24"/>
        </w:rPr>
        <w:t xml:space="preserve">от 28.12.2015 </w:t>
      </w:r>
      <w:hyperlink r:id="rId14" w:history="1">
        <w:r w:rsidRPr="00DD4655">
          <w:rPr>
            <w:rFonts w:ascii="Times New Roman" w:hAnsi="Times New Roman" w:cs="Times New Roman"/>
            <w:sz w:val="24"/>
            <w:szCs w:val="24"/>
          </w:rPr>
          <w:t>N 146-оз</w:t>
        </w:r>
      </w:hyperlink>
      <w:r w:rsidRPr="00DD4655">
        <w:rPr>
          <w:rFonts w:ascii="Times New Roman" w:hAnsi="Times New Roman" w:cs="Times New Roman"/>
          <w:sz w:val="24"/>
          <w:szCs w:val="24"/>
        </w:rPr>
        <w:t>)</w:t>
      </w:r>
    </w:p>
    <w:p w:rsidR="00DD4655" w:rsidRDefault="00DD4655" w:rsidP="00DD4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15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профилактики безнадзорности и правонарушений несовершеннолетних (далее - отдельные государственные полномочия).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"/>
      <w:bookmarkEnd w:id="0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Виды муниципальных образований, органы местного самоуправления которых наделяются отдельными государственными полномочиями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областным законом отдельными государственными полномочиями наделяются местные администрации муниципальных районов и городских округов, а также местные администрации городских поселений, указанных в </w:t>
      </w:r>
      <w:hyperlink w:anchor="Par140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областному закону (далее - органы местного самоуправления).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Отдельные государственные полномочия, которыми наделяются органы местного самоуправления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наделяются отдельными государственными полномочиями по формированию и обеспечению деятельности комиссий по делам несовершеннолетних и защите их прав (далее - комиссии).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Срок, на который органы местного самоуправления наделяются отдельными государственными полномочиями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указанные в </w:t>
      </w:r>
      <w:hyperlink w:anchor="Par26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Права и обязанности органов местного самоуправления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отдельных государственных полномочий органы местного самоуправления имеют право на: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муниципального имущества и средств местного бюджета для осуществления отдельных государственных полномочий в случаях и порядке, установленных правовыми актами представительного органа муниципального образования.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отдельных государственных полномочий органы местного самоуправления обязаны: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требования законодательства Российской Федерации о профилактике безнадзорности и правонарушений несовершеннолетних, бюджетного законодательства Российской Федерации;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установленном порядке формировать комиссии;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эффективное и рациональное использование бюджетных средств, выделенных органам местного самоуправления для осуществления отдельных государственных полномочий;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отчитываться об осуществлении отдельных государственных полномочий в порядке и сроки, установленные настоящим областным законом;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участвовать в судебных разбирательствах.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и обязанности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органами местного самоуправления отдельных государственных полномочий орган исполнительной власти Ленинградской области, осуществляющий регулирование общественных отношений в сфере профилактики безнадзорности и правонарушений несовершеннолетних (далее - уполномоченный орган исполнительной власти), имеет право: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давать разъяснения органам местного самоуправления по вопросам осуществления отдельных государственных полномочий;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использованием выделенных на эти цели бюджетных средств.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орган исполнительной власти обязан: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контроль за осуществлением органами местного самоуправления отдельных государственных полномочий;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6. Финансовое и материальное обеспечение осуществления отдельных государственных полномочий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в форме субвенций.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следующей формуле: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Нi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(Ф1 + Ф2 x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Тi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(1 +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Тi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) x k,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Нi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субвенций на осуществление отдельных государственных полномочий в i-м муниципальном образовании;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Ф1 - годовой фонд оплаты труда ответственного секретаря комиссии в должности главного специалиста, рассчитанный в соответствии с нормативными правовыми актами представительного органа муниципального образования на основании областных законов, устанавливающих порядок оплаты труда муниципальных служащих;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Ф2 - годовой фонд оплаты труда работника комиссии в должности ведущего специалиста, рассчитанный в соответствии с нормативными правовыми актами представительного органа муниципального образования на основании областных законов, устанавливающих порядок оплаты труда муниципальных служащих;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Тi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ведущих специалистов в составе комиссии в i-м муниципальном образовании из расчета: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Бокситогорском муниципальном районе,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Кировском муниципальном районе,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Ломоносовском муниципальном районе,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Приозерском муниципальном районе,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Всеволожском городском поселении, Светогорском городском поселении,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Сертоловском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 Никольском городском поселении и городских округах - один ведущий специалист (Т = 1);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14.09.2011 </w:t>
      </w:r>
      <w:hyperlink r:id="rId16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67-оз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19.02.2013 </w:t>
      </w:r>
      <w:hyperlink r:id="rId17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11.11.2013 </w:t>
      </w:r>
      <w:hyperlink r:id="rId18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79-оз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08.05.2014 </w:t>
      </w:r>
      <w:hyperlink r:id="rId19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20-оз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09.06.2014 </w:t>
      </w:r>
      <w:hyperlink r:id="rId20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32-оз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02.07.2014 </w:t>
      </w:r>
      <w:hyperlink r:id="rId21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43-оз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Тихвинском муниципальном районе,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- два ведущих специалиста (Т = 2);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19.02.2013 </w:t>
      </w:r>
      <w:hyperlink r:id="rId22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08.05.2014 </w:t>
      </w:r>
      <w:hyperlink r:id="rId23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20-оз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09.06.2014 </w:t>
      </w:r>
      <w:hyperlink r:id="rId24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32-оз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31.10.2014 </w:t>
      </w:r>
      <w:hyperlink r:id="rId25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77-оз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- три ведущих специалиста (Т = 3);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02.07.2014 </w:t>
      </w:r>
      <w:hyperlink r:id="rId26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43-оз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28.12.2015 </w:t>
      </w:r>
      <w:hyperlink r:id="rId27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146-оз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Выборгском муниципальном районе - четыре ведущих специалиста (Т = 4), во Всеволожском муниципальном районе - пять ведущих специалистов (Т = 5), в Гатчинском муниципальном районе - семь ведущих специалистов (Т = 7);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31.10.2014 </w:t>
      </w:r>
      <w:hyperlink r:id="rId28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77-оз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28.12.2015 </w:t>
      </w:r>
      <w:hyperlink r:id="rId29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146-оз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Высоцком городском поселении,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Ивангородском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 Коммунаровском городском поселении,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Пикалевском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 Приморском городском поселении, Шлиссельбургском городском поселении - нет ведущих специалистов (Т = 0);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14.09.2011 </w:t>
      </w:r>
      <w:hyperlink r:id="rId30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67-оз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11.11.2013 </w:t>
      </w:r>
      <w:hyperlink r:id="rId31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79-оз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k - норматив текущих расходов (за исключением заработной платы с начислениями) на одного штатного работника комиссии, необходимых для обеспечения деятельности комиссии, равный 25195 рублям.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бюджета, на другие цели.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32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июня 1998 года N 12-оз "О порядке передачи материальных средств органам местного самоуправления для осуществления отдельных полномочий Ленинградской области".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 ред. </w:t>
      </w:r>
      <w:hyperlink r:id="rId33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144-оз)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Порядок отчетности органов местного самоуправления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позднее 20-го числа месяца, следующего за отчетным периодом, органы местного самоуправления представляют в уполномоченный орган исполнительной власти 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сроки, установленные Правительством Ленинградской области.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 за осуществлением органами местного самоуправления отдельных государственных полномочий осуществляется уполномоченным органом исполнительной власти путем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исполнительной власти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34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06.04.2009 N 25-оз)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орган исполнительной власти вправе привлекать к осуществлению контроля за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 ред. </w:t>
      </w:r>
      <w:hyperlink r:id="rId35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19.12.2014 N 92-оз)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вправе: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отменять муниципальные правовые акты или приостанавливать действие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самоуправления, должностные лица местного самоуправления несут дисциплинарную, административную и материальную ответственность за неисполнение или ненадлежащее осуществление отдельных государственных полномочий.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Вступление в силу настоящего областного закона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областной закон вступает в силу с 1 января 2006 года и действует в пределах финансового года, по истечении которого считается продленным (пролонгированным) в случае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предусмотрения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законе об областном бюджете на очередной финансовый год бюджетных средств, обеспечивающих исполнение определенных настоящим областным законом отдельных государственных полномочий.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В.Сердюков</w:t>
      </w:r>
      <w:proofErr w:type="spellEnd"/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2005 года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N 125-оз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29.12.2005 N 125-оз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0"/>
      <w:bookmarkEnd w:id="2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ПОСЕЛЕНИЯ, МЕСТНЫЕ АДМИНИСТРАЦИИ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НАДЕЛЯЮТСЯ ОТДЕЛЬНЫМИ ГОСУДАРСТВЕННЫМИ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08.05.2014 </w:t>
      </w:r>
      <w:hyperlink r:id="rId36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20-оз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02.07.2014 </w:t>
      </w:r>
      <w:hyperlink r:id="rId37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43-оз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31.10.2014 </w:t>
      </w:r>
      <w:hyperlink r:id="rId38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77-оз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Исключен. - </w:t>
      </w:r>
      <w:hyperlink r:id="rId39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02.07.2014 N 43-оз.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Всеволожское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Исключен. - </w:t>
      </w:r>
      <w:hyperlink r:id="rId40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08.05.2014 N 20-оз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Высоцкое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Исключен с 1 января 2015 года. - </w:t>
      </w:r>
      <w:hyperlink r:id="rId41" w:history="1">
        <w:r w:rsidRPr="00DD4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31.10.2014 N 77-оз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Ивангородское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Коммунаровское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Никольское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Отрадненское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Пикалевское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Приморское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Сертоловское</w:t>
      </w:r>
      <w:proofErr w:type="spellEnd"/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5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Шлиссельбургское городское поселение</w:t>
      </w: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55" w:rsidRPr="00DD4655" w:rsidRDefault="00DD4655" w:rsidP="00DD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EB" w:rsidRDefault="00886AEB"/>
    <w:sectPr w:rsidR="00886AEB" w:rsidSect="00FA32A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8"/>
    <w:rsid w:val="005F5E28"/>
    <w:rsid w:val="00886AEB"/>
    <w:rsid w:val="00D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6238-6E54-4801-912C-C0C77006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67267ABAADD56878A760BFDFD5E18A03684D8E0150C5D7A6D0D5A2063D2BFB5A78013947F470CoB47K" TargetMode="External"/><Relationship Id="rId13" Type="http://schemas.openxmlformats.org/officeDocument/2006/relationships/hyperlink" Target="consultantplus://offline/ref=61D67267ABAADD56878A760BFDFD5E18A0348BD9EF1C0C5D7A6D0D5A2063D2BFB5A78013947F470CoB44K" TargetMode="External"/><Relationship Id="rId18" Type="http://schemas.openxmlformats.org/officeDocument/2006/relationships/hyperlink" Target="consultantplus://offline/ref=61D67267ABAADD56878A760BFDFD5E18A03682DBEF170C5D7A6D0D5A2063D2BFB5A78013947F470DoB4CK" TargetMode="External"/><Relationship Id="rId26" Type="http://schemas.openxmlformats.org/officeDocument/2006/relationships/hyperlink" Target="consultantplus://offline/ref=61D67267ABAADD56878A760BFDFD5E18A0368BD0E0160C5D7A6D0D5A2063D2BFB5A78013947F470CoB42K" TargetMode="External"/><Relationship Id="rId39" Type="http://schemas.openxmlformats.org/officeDocument/2006/relationships/hyperlink" Target="consultantplus://offline/ref=61D67267ABAADD56878A760BFDFD5E18A0368BD0E0160C5D7A6D0D5A2063D2BFB5A78013947F470CoB4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D67267ABAADD56878A760BFDFD5E18A0368BD0E0160C5D7A6D0D5A2063D2BFB5A78013947F470CoB41K" TargetMode="External"/><Relationship Id="rId34" Type="http://schemas.openxmlformats.org/officeDocument/2006/relationships/hyperlink" Target="consultantplus://offline/ref=61D67267ABAADD56878A760BFDFD5E18A93A82DCE61E515772340158276C8DA8B2EE8C12947F47o045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1D67267ABAADD56878A760BFDFD5E18A03682DBEF170C5D7A6D0D5A2063D2BFB5A78013947F470DoB4DK" TargetMode="External"/><Relationship Id="rId12" Type="http://schemas.openxmlformats.org/officeDocument/2006/relationships/hyperlink" Target="consultantplus://offline/ref=61D67267ABAADD56878A760BFDFD5E18A03786D9EE130C5D7A6D0D5A2063D2BFB5A78013947F470DoB4DK" TargetMode="External"/><Relationship Id="rId17" Type="http://schemas.openxmlformats.org/officeDocument/2006/relationships/hyperlink" Target="consultantplus://offline/ref=61D67267ABAADD56878A760BFDFD5E18A03181DBEE100C5D7A6D0D5A2063D2BFB5A78013947F470DoB4CK" TargetMode="External"/><Relationship Id="rId25" Type="http://schemas.openxmlformats.org/officeDocument/2006/relationships/hyperlink" Target="consultantplus://offline/ref=61D67267ABAADD56878A760BFDFD5E18A03780DBE2160C5D7A6D0D5A2063D2BFB5A78013947F470CoB41K" TargetMode="External"/><Relationship Id="rId33" Type="http://schemas.openxmlformats.org/officeDocument/2006/relationships/hyperlink" Target="consultantplus://offline/ref=61D67267ABAADD56878A760BFDFD5E18A0348BD9EF1C0C5D7A6D0D5A2063D2BFB5A78013947F470CoB44K" TargetMode="External"/><Relationship Id="rId38" Type="http://schemas.openxmlformats.org/officeDocument/2006/relationships/hyperlink" Target="consultantplus://offline/ref=61D67267ABAADD56878A760BFDFD5E18A03780DBE2160C5D7A6D0D5A2063D2BFB5A78013947F470CoB4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67267ABAADD56878A760BFDFD5E18A03386D9E0110C5D7A6D0D5A2063D2BFB5A78013947F470DoB4CK" TargetMode="External"/><Relationship Id="rId20" Type="http://schemas.openxmlformats.org/officeDocument/2006/relationships/hyperlink" Target="consultantplus://offline/ref=61D67267ABAADD56878A760BFDFD5E18A0368BD9EE1C0C5D7A6D0D5A2063D2BFB5A78013947F470DoB4CK" TargetMode="External"/><Relationship Id="rId29" Type="http://schemas.openxmlformats.org/officeDocument/2006/relationships/hyperlink" Target="consultantplus://offline/ref=61D67267ABAADD56878A760BFDFD5E18A0348BD9EE140C5D7A6D0D5A2063D2BFB5A78013947F470CoB45K" TargetMode="External"/><Relationship Id="rId41" Type="http://schemas.openxmlformats.org/officeDocument/2006/relationships/hyperlink" Target="consultantplus://offline/ref=61D67267ABAADD56878A760BFDFD5E18A03780DBE2160C5D7A6D0D5A2063D2BFB5A78013947F470CoB4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67267ABAADD56878A760BFDFD5E18A03181DBEE100C5D7A6D0D5A2063D2BFB5A78013947F470DoB4DK" TargetMode="External"/><Relationship Id="rId11" Type="http://schemas.openxmlformats.org/officeDocument/2006/relationships/hyperlink" Target="consultantplus://offline/ref=61D67267ABAADD56878A760BFDFD5E18A03780DBE2160C5D7A6D0D5A2063D2BFB5A78013947F470CoB47K" TargetMode="External"/><Relationship Id="rId24" Type="http://schemas.openxmlformats.org/officeDocument/2006/relationships/hyperlink" Target="consultantplus://offline/ref=61D67267ABAADD56878A760BFDFD5E18A0368BD9EE1C0C5D7A6D0D5A2063D2BFB5A78013947F470CoB45K" TargetMode="External"/><Relationship Id="rId32" Type="http://schemas.openxmlformats.org/officeDocument/2006/relationships/hyperlink" Target="consultantplus://offline/ref=61D67267ABAADD56878A760BFDFD5E18A6318AD9E51E515772340158o247K" TargetMode="External"/><Relationship Id="rId37" Type="http://schemas.openxmlformats.org/officeDocument/2006/relationships/hyperlink" Target="consultantplus://offline/ref=61D67267ABAADD56878A760BFDFD5E18A0368BD0E0160C5D7A6D0D5A2063D2BFB5A78013947F470CoB4CK" TargetMode="External"/><Relationship Id="rId40" Type="http://schemas.openxmlformats.org/officeDocument/2006/relationships/hyperlink" Target="consultantplus://offline/ref=61D67267ABAADD56878A760BFDFD5E18A03684D8E0150C5D7A6D0D5A2063D2BFB5A78013947F470CoB4DK" TargetMode="External"/><Relationship Id="rId5" Type="http://schemas.openxmlformats.org/officeDocument/2006/relationships/hyperlink" Target="consultantplus://offline/ref=61D67267ABAADD56878A760BFDFD5E18A03386D9E0110C5D7A6D0D5A2063D2BFB5A78013947F470DoB4DK" TargetMode="External"/><Relationship Id="rId15" Type="http://schemas.openxmlformats.org/officeDocument/2006/relationships/hyperlink" Target="consultantplus://offline/ref=61D67267ABAADD56878A691AE8FD5E18A33082DFE01D0C5D7A6D0D5A2063D2BFB5A78013947F450CoB4DK" TargetMode="External"/><Relationship Id="rId23" Type="http://schemas.openxmlformats.org/officeDocument/2006/relationships/hyperlink" Target="consultantplus://offline/ref=61D67267ABAADD56878A760BFDFD5E18A03684D8E0150C5D7A6D0D5A2063D2BFB5A78013947F470CoB40K" TargetMode="External"/><Relationship Id="rId28" Type="http://schemas.openxmlformats.org/officeDocument/2006/relationships/hyperlink" Target="consultantplus://offline/ref=61D67267ABAADD56878A760BFDFD5E18A03780DBE2160C5D7A6D0D5A2063D2BFB5A78013947F470CoB40K" TargetMode="External"/><Relationship Id="rId36" Type="http://schemas.openxmlformats.org/officeDocument/2006/relationships/hyperlink" Target="consultantplus://offline/ref=61D67267ABAADD56878A760BFDFD5E18A03684D8E0150C5D7A6D0D5A2063D2BFB5A78013947F470CoB4DK" TargetMode="External"/><Relationship Id="rId10" Type="http://schemas.openxmlformats.org/officeDocument/2006/relationships/hyperlink" Target="consultantplus://offline/ref=61D67267ABAADD56878A760BFDFD5E18A0368BD0E0160C5D7A6D0D5A2063D2BFB5A78013947F470CoB47K" TargetMode="External"/><Relationship Id="rId19" Type="http://schemas.openxmlformats.org/officeDocument/2006/relationships/hyperlink" Target="consultantplus://offline/ref=61D67267ABAADD56878A760BFDFD5E18A03684D8E0150C5D7A6D0D5A2063D2BFB5A78013947F470CoB41K" TargetMode="External"/><Relationship Id="rId31" Type="http://schemas.openxmlformats.org/officeDocument/2006/relationships/hyperlink" Target="consultantplus://offline/ref=61D67267ABAADD56878A760BFDFD5E18A03682DBEF170C5D7A6D0D5A2063D2BFB5A78013947F470CoB45K" TargetMode="External"/><Relationship Id="rId4" Type="http://schemas.openxmlformats.org/officeDocument/2006/relationships/hyperlink" Target="consultantplus://offline/ref=61D67267ABAADD56878A760BFDFD5E18A93A82DCE61E515772340158276C8DA8B2EE8C12947F47o045K" TargetMode="External"/><Relationship Id="rId9" Type="http://schemas.openxmlformats.org/officeDocument/2006/relationships/hyperlink" Target="consultantplus://offline/ref=61D67267ABAADD56878A760BFDFD5E18A0368BD9EE1C0C5D7A6D0D5A2063D2BFB5A78013947F470DoB4DK" TargetMode="External"/><Relationship Id="rId14" Type="http://schemas.openxmlformats.org/officeDocument/2006/relationships/hyperlink" Target="consultantplus://offline/ref=61D67267ABAADD56878A760BFDFD5E18A0348BD9EE140C5D7A6D0D5A2063D2BFB5A78013947F470DoB4DK" TargetMode="External"/><Relationship Id="rId22" Type="http://schemas.openxmlformats.org/officeDocument/2006/relationships/hyperlink" Target="consultantplus://offline/ref=61D67267ABAADD56878A760BFDFD5E18A03181DBEE100C5D7A6D0D5A2063D2BFB5A78013947F470CoB45K" TargetMode="External"/><Relationship Id="rId27" Type="http://schemas.openxmlformats.org/officeDocument/2006/relationships/hyperlink" Target="consultantplus://offline/ref=61D67267ABAADD56878A760BFDFD5E18A0348BD9EE140C5D7A6D0D5A2063D2BFB5A78013947F470DoB4CK" TargetMode="External"/><Relationship Id="rId30" Type="http://schemas.openxmlformats.org/officeDocument/2006/relationships/hyperlink" Target="consultantplus://offline/ref=61D67267ABAADD56878A760BFDFD5E18A03386D9E0110C5D7A6D0D5A2063D2BFB5A78013947F470CoB45K" TargetMode="External"/><Relationship Id="rId35" Type="http://schemas.openxmlformats.org/officeDocument/2006/relationships/hyperlink" Target="consultantplus://offline/ref=61D67267ABAADD56878A760BFDFD5E18A03786D9EE130C5D7A6D0D5A2063D2BFB5A78013947F470DoB4D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2988</Words>
  <Characters>17036</Characters>
  <Application>Microsoft Office Word</Application>
  <DocSecurity>0</DocSecurity>
  <Lines>141</Lines>
  <Paragraphs>39</Paragraphs>
  <ScaleCrop>false</ScaleCrop>
  <Company/>
  <LinksUpToDate>false</LinksUpToDate>
  <CharactersWithSpaces>19985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2</cp:revision>
  <dcterms:created xsi:type="dcterms:W3CDTF">2017-09-18T10:57:00Z</dcterms:created>
  <dcterms:modified xsi:type="dcterms:W3CDTF">2017-09-18T11:00:00Z</dcterms:modified>
</cp:coreProperties>
</file>