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0A" w:rsidRPr="000B440A" w:rsidRDefault="00311ACF" w:rsidP="000B440A">
      <w:pPr>
        <w:ind w:left="7088"/>
        <w:rPr>
          <w:rFonts w:ascii="Times New Roman" w:hAnsi="Times New Roman" w:cs="Times New Roman"/>
          <w:i/>
          <w:sz w:val="28"/>
        </w:rPr>
      </w:pPr>
      <w:r w:rsidRPr="000B44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5238511</wp:posOffset>
            </wp:positionH>
            <wp:positionV relativeFrom="margin">
              <wp:posOffset>-560190</wp:posOffset>
            </wp:positionV>
            <wp:extent cx="1242000" cy="385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0A" w:rsidRPr="000B440A">
        <w:rPr>
          <w:rFonts w:ascii="Times New Roman" w:hAnsi="Times New Roman" w:cs="Times New Roman"/>
          <w:i/>
          <w:sz w:val="28"/>
        </w:rPr>
        <w:t xml:space="preserve">Приложение </w:t>
      </w:r>
      <w:r w:rsidR="000B440A">
        <w:rPr>
          <w:rFonts w:ascii="Times New Roman" w:hAnsi="Times New Roman" w:cs="Times New Roman"/>
          <w:i/>
          <w:sz w:val="28"/>
        </w:rPr>
        <w:t>№ 2</w:t>
      </w:r>
    </w:p>
    <w:p w:rsidR="000B440A" w:rsidRPr="000B440A" w:rsidRDefault="00B9133F" w:rsidP="00B9133F">
      <w:pPr>
        <w:spacing w:after="0" w:line="240" w:lineRule="auto"/>
        <w:ind w:left="581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УТВЕРЖДЕНО</w:t>
      </w:r>
    </w:p>
    <w:p w:rsidR="000B440A" w:rsidRPr="000B440A" w:rsidRDefault="000B440A" w:rsidP="00B9133F">
      <w:pPr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0B440A">
        <w:rPr>
          <w:rFonts w:ascii="Times New Roman" w:hAnsi="Times New Roman" w:cs="Times New Roman"/>
          <w:i/>
          <w:sz w:val="28"/>
        </w:rPr>
        <w:t>постановлением</w:t>
      </w:r>
    </w:p>
    <w:p w:rsidR="000B440A" w:rsidRPr="000B440A" w:rsidRDefault="000B440A" w:rsidP="00B9133F">
      <w:pPr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0B440A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0B440A" w:rsidRPr="000B440A" w:rsidRDefault="000B440A" w:rsidP="000B440A">
      <w:pPr>
        <w:spacing w:after="0" w:line="240" w:lineRule="exact"/>
        <w:ind w:left="5760"/>
        <w:rPr>
          <w:rFonts w:ascii="Times New Roman" w:hAnsi="Times New Roman" w:cs="Times New Roman"/>
          <w:i/>
          <w:sz w:val="28"/>
        </w:rPr>
      </w:pPr>
    </w:p>
    <w:p w:rsidR="000B440A" w:rsidRPr="000B440A" w:rsidRDefault="000B440A" w:rsidP="000B440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0B440A">
        <w:rPr>
          <w:rFonts w:ascii="Times New Roman" w:hAnsi="Times New Roman" w:cs="Times New Roman"/>
          <w:i/>
          <w:sz w:val="28"/>
        </w:rPr>
        <w:t>от ___________ № ________</w:t>
      </w:r>
    </w:p>
    <w:p w:rsidR="00F643A7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E1" w:rsidRPr="00F643A7" w:rsidRDefault="00171AE1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A7" w:rsidRPr="006958A8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ПОЛОЖЕНИЕ</w:t>
      </w:r>
    </w:p>
    <w:p w:rsidR="00F643A7" w:rsidRPr="006958A8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КОМИССИИ ПО ПРАВИЛАМ ЗЕМЛЕПОЛЬЗОВАНИЯ И ЗАСТРОЙКИ</w:t>
      </w:r>
      <w:r w:rsidR="000B44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«Всеволожский муниципальный район» Ленинградской области</w:t>
      </w:r>
    </w:p>
    <w:p w:rsidR="00F643A7" w:rsidRPr="006958A8" w:rsidRDefault="00F643A7" w:rsidP="00F64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43A7" w:rsidRPr="006958A8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F643A7" w:rsidRPr="006958A8" w:rsidRDefault="00F643A7" w:rsidP="00F643A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определяет компетенцию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 по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равилам землепользования и застройки администрации Всеволожского муниципального района Ленинградской области (далее - Комиссия) и порядок ее деятельности.</w:t>
      </w:r>
    </w:p>
    <w:p w:rsidR="00A649B8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Комиссия является постоянно действующим коллегиальным органом администрации муниципального образования «Всеволожский муниципальный район» Ленинградской области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49B8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Цель создания Комиссии:</w:t>
      </w:r>
    </w:p>
    <w:p w:rsidR="00A649B8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1.3.1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 землепользования и застройки сельских поселений Всеволожского муниципального района Ленинградской области (далее 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Правила)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них, а </w:t>
      </w:r>
      <w:proofErr w:type="gramStart"/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 их реализации,</w:t>
      </w:r>
    </w:p>
    <w:p w:rsidR="00F643A7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1.3.2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разрешений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генеральных планов сельских поселений Всеволожского муниципального района и внесение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них, а </w:t>
      </w:r>
      <w:proofErr w:type="gramStart"/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 их реализации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иными федеральными законами, 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областным законом от 07.07.2014 № 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иными областными законами Ленинградской области, нормативными правовыми актами Российской Федерации, Ленинградской области, Всеволожского муниципального района Ленинградской области,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сельских поселений Всеволожского муниципального района Ленинградской области, 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муниципального образования «Всеволожский муниципальный район» Ленинградской области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настоящим Положением</w:t>
      </w:r>
      <w:r w:rsidR="000733C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733C9" w:rsidRPr="006958A8" w:rsidRDefault="000733C9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1.5. Комиссия имеет бланк установленной формы со своим наименованием, печати, штампы.</w:t>
      </w:r>
    </w:p>
    <w:p w:rsidR="000733C9" w:rsidRPr="006958A8" w:rsidRDefault="000733C9" w:rsidP="000733C9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1.6. Местонахождение: 188640, </w:t>
      </w:r>
      <w:proofErr w:type="spell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Лениградская</w:t>
      </w:r>
      <w:proofErr w:type="spell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обл., </w:t>
      </w:r>
      <w:proofErr w:type="spell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г.Всеволожск</w:t>
      </w:r>
      <w:proofErr w:type="spell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Колтушское</w:t>
      </w:r>
      <w:proofErr w:type="spell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шоссе, д. 138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(здание администрации МО «Всеволожский муниципальный район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Порядок формирования Комиссии</w:t>
      </w:r>
    </w:p>
    <w:p w:rsidR="00F643A7" w:rsidRPr="006958A8" w:rsidRDefault="00F643A7" w:rsidP="00F643A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Комисси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формируется из представителей администрации муниципального образования «Всеволожский муниципальный район» Ленинградской области,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 Всеволожского муниципального района Ленинградской области</w:t>
      </w:r>
      <w:r w:rsidR="007539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53972" w:rsidRPr="006958A8">
        <w:rPr>
          <w:rFonts w:ascii="Times New Roman" w:hAnsi="Times New Roman"/>
          <w:sz w:val="27"/>
          <w:szCs w:val="27"/>
        </w:rPr>
        <w:t>иных органов и организаций</w:t>
      </w:r>
      <w:r w:rsidR="00171AE1" w:rsidRPr="006958A8">
        <w:rPr>
          <w:rFonts w:ascii="Times New Roman" w:hAnsi="Times New Roman"/>
          <w:sz w:val="27"/>
          <w:szCs w:val="27"/>
        </w:rPr>
        <w:t xml:space="preserve"> Всеволожского муниципального района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23F" w:rsidRPr="006958A8" w:rsidRDefault="000E523F" w:rsidP="000E523F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2.2.Персональный состав Комиссии, а </w:t>
      </w:r>
      <w:proofErr w:type="gram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изменения, утверждается постановлением администрации муниципального образования «Всеволожский муниципальный район» Ленинградской области.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.На заседания Комиссии приглашаются главы администраций и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оветов депутатов тех сельских поселений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МО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«Всеволожский муниципальный район» Ленинградской области, на территории которых расположены объекты недвижимости, по поводу которых подготавливаются соответствующие рекомендации и заключения.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администраций сельских поселений вправе направлять на заседания Комиссии своих представителей.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администраций сельских поселений или их 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полномочные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представители, а </w:t>
      </w:r>
      <w:proofErr w:type="gram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оветов депутатов сельских поселений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включенные в состав </w:t>
      </w:r>
      <w:r w:rsidR="0016389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согласованию,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обладают правом голоса наравне с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постоянными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Комиссии.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2.4.Комиссия наделяется полномочиями с момента утверждения ее состава и действует до формирования нового состава.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2.5.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ликвидируется постановление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МО «Всеволожский муниципальный район» 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енинградской области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Задачи Комиссии</w:t>
      </w:r>
    </w:p>
    <w:p w:rsidR="005E639B" w:rsidRPr="006958A8" w:rsidRDefault="005E639B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является:</w:t>
      </w:r>
    </w:p>
    <w:p w:rsidR="00F643A7" w:rsidRPr="006958A8" w:rsidRDefault="00F643A7" w:rsidP="005E639B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и реализация единой политики в сфере землепользования и застройки на территории сельских поселений Всеволожского муниципального района;</w:t>
      </w:r>
    </w:p>
    <w:p w:rsidR="005E639B" w:rsidRPr="006958A8" w:rsidRDefault="005E639B" w:rsidP="005E639B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обеспечение законных интересов и прав физических и юридических лиц, в том числе правообладателей объектов недвижимости, на участие в решении вопросов местного значения в области градостроительной деятельности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рганизация и координация 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 по подготовке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 генеральных планов и 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землепользования и застройки 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Всеволожского муниципального района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проектов внесения изменений в них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54CA" w:rsidRPr="006958A8" w:rsidRDefault="00F643A7" w:rsidP="004054CA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4. </w:t>
      </w:r>
      <w:r w:rsidR="001540A8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Функции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</w:t>
      </w:r>
    </w:p>
    <w:p w:rsidR="001540A8" w:rsidRPr="006958A8" w:rsidRDefault="001540A8" w:rsidP="001540A8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достижения </w:t>
      </w:r>
      <w:proofErr w:type="gramStart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целей</w:t>
      </w:r>
      <w:proofErr w:type="gramEnd"/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указанных в п. 1.3 Положения Комиссия осуществляет следующие полномочия:</w:t>
      </w:r>
    </w:p>
    <w:p w:rsidR="00F643A7" w:rsidRPr="006958A8" w:rsidRDefault="00F643A7" w:rsidP="00B9133F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4.1.В отношении проектов генеральных планов сельских поселений муниципального образования «Всеволожский муниципальный район» Ленинградской области и </w:t>
      </w:r>
      <w:r w:rsidR="001540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внесению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изменений в них: 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рассмотрение предложений о внесении изменений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генеральные планы, на этапе, предшествующем принятию решения о подготовке проекта внесения изменений в генеральный план;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заключение, содержащие рекомендации о внесении в соответствии с поступившими предложениями изменений в генеральный план, или об отклонении таких предложений с указанием причин отклонения и направляет его главе администрации муниципального образования «Всеволожский муниципальный район» Ленинградской области для принятия решения о подготовке проекта внесения изменений в генеральный план;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публичные слушания по проекту генерального плана;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протокол и заключение о результатах публичных слушаний;</w:t>
      </w:r>
    </w:p>
    <w:p w:rsidR="00F643A7" w:rsidRPr="006958A8" w:rsidRDefault="00B9133F" w:rsidP="00B9133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публикацию решений, заключений, предусмотренных Градостроительным кодексом РФ, по вопросу внесения изменений в генеральный план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ов, иной официальной информации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«Интернет».</w:t>
      </w:r>
    </w:p>
    <w:p w:rsidR="00F643A7" w:rsidRPr="006958A8" w:rsidRDefault="00F643A7" w:rsidP="00B9133F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В отношении проектов правил землепользования и застройки сельских поселений муниципального образования «Всеволожский муниципальный район» Ленинградской области и </w:t>
      </w:r>
      <w:r w:rsidR="00AF651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внесению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 них: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рассмотрение предложений о внесении изменений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правила землепользования и застройки;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подготавливает заключение, содержащие рекомендации о внесении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поступившими предложениями изменений в Правила, или об отклонении таких предложений с указанием причин отклонения и направляет его главе администрации муниципального образования «Всеволожский муниципальный район» Ленинградской области для принятия 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подготовке проекта внесения изменений в Правила;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публичные слушания по рассмотрению проекта Правил и изменений в них;</w:t>
      </w:r>
    </w:p>
    <w:p w:rsidR="00D4029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подготовку заключения о результатах публичных </w:t>
      </w:r>
      <w:r w:rsidR="00F643A7" w:rsidRPr="00B9133F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слушаний, его опубликование в газете «Всеволожские вести» и размещение на официальном сайте администрации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«Всеволожский муниципальный район» </w:t>
      </w:r>
      <w:r w:rsidR="00AF651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Ленинградской области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сети 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подготовку пакета документов, предусмотренного приказом Комитета по архитектуре и градостроительству Ленинградской 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области от 27.12.2016 г. № 6, для направления в Комитет по архитектуре и градостроительству Ленинградской области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B913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В отношении проектов планировки территории и проектов межевания территории, включая проекты планировки территорий и проекты межевания территории, предусматривающие размещение линейных объектов в случаях, предусмотренных Градостроительным кодексом:</w:t>
      </w:r>
    </w:p>
    <w:p w:rsidR="00F643A7" w:rsidRPr="006958A8" w:rsidRDefault="00B9133F" w:rsidP="00B9133F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B9133F" w:rsidP="00B9133F">
      <w:pPr>
        <w:shd w:val="clear" w:color="auto" w:fill="FFFFFF"/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 по проектам планировки территории, проектам межевания территории.</w:t>
      </w:r>
    </w:p>
    <w:p w:rsidR="00254419" w:rsidRPr="006958A8" w:rsidRDefault="00B9133F" w:rsidP="00B9133F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ование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пакет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документов, 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Комитета по архитектуре и градостроительству Ленинградской области от 31.03.2016 г. №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18,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и градостроительству Ленинградской области для принятия решения 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проекта планировки территории, проекта межевания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B913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 вопросам предоставления разрешений на условно разрешенные виды использования земельных участков и объектов капитального строительства: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="00F643A7" w:rsidRPr="00B9133F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земельных участках, имеющих общие границы с земельным участком, применительно к которому запрашивается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данное разрешение, и правообладателям помещений, являющихся частью объекта капитального строительства, применительно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которому запрашивается данное разрешение.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слушаний;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пакет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К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омитета по архитектуре и градостроительству Ленинградской области от 28.10.2015 г. №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41,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и градостроительству Ленинградской области для принятия решения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такого разрешения.</w:t>
      </w:r>
    </w:p>
    <w:p w:rsidR="00F643A7" w:rsidRPr="006958A8" w:rsidRDefault="00B9133F" w:rsidP="00B9133F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публикацию решений, заключений, предусмотренных Градостроительным кодексом РФ, по вопросу предоставления разрешения на условно разрешенный вид использования земельных участков 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установленном для официального опубликования муниципальных правовых акт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ов, иной официальной информации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«Интернет».</w:t>
      </w:r>
    </w:p>
    <w:p w:rsidR="00F643A7" w:rsidRPr="006958A8" w:rsidRDefault="00F643A7" w:rsidP="00D40297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F643A7" w:rsidRPr="006958A8" w:rsidRDefault="00B9133F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643A7" w:rsidRPr="006958A8" w:rsidRDefault="00B9133F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направляет сообщения о проведении публичных слушаний по вопросу </w:t>
      </w:r>
      <w:r w:rsidR="004054CA" w:rsidRPr="003D21B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предоставления разрешения на отклонение от предельных параметров разрешенного </w:t>
      </w:r>
      <w:r w:rsidR="004054CA" w:rsidRPr="003D21B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строительства, реконструкции объектов капитального строительства правообладателям земельных участков, имеющих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общие границы с земельным участком, </w:t>
      </w:r>
      <w:r w:rsidR="004054CA" w:rsidRPr="003D21B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применительно к которому запрашивается данное разрешение, правообладателям объектов капитального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643A7" w:rsidRPr="006958A8" w:rsidRDefault="00B9133F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B9133F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слушаний;</w:t>
      </w:r>
    </w:p>
    <w:p w:rsidR="00F643A7" w:rsidRPr="006958A8" w:rsidRDefault="00B9133F" w:rsidP="003D21B5">
      <w:pPr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51570" w:rsidRPr="006958A8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="001B2D76" w:rsidRPr="006958A8">
        <w:rPr>
          <w:rFonts w:ascii="Times New Roman" w:hAnsi="Times New Roman" w:cs="Times New Roman"/>
          <w:sz w:val="27"/>
          <w:szCs w:val="27"/>
        </w:rPr>
        <w:t>формир</w:t>
      </w:r>
      <w:r w:rsidR="00651570" w:rsidRPr="006958A8">
        <w:rPr>
          <w:rFonts w:ascii="Times New Roman" w:hAnsi="Times New Roman" w:cs="Times New Roman"/>
          <w:sz w:val="27"/>
          <w:szCs w:val="27"/>
        </w:rPr>
        <w:t>ование</w:t>
      </w:r>
      <w:r w:rsidR="001B2D76" w:rsidRPr="006958A8">
        <w:rPr>
          <w:rFonts w:ascii="Times New Roman" w:hAnsi="Times New Roman" w:cs="Times New Roman"/>
          <w:sz w:val="27"/>
          <w:szCs w:val="27"/>
        </w:rPr>
        <w:t xml:space="preserve"> пакет</w:t>
      </w:r>
      <w:r w:rsidR="00651570" w:rsidRPr="006958A8">
        <w:rPr>
          <w:rFonts w:ascii="Times New Roman" w:hAnsi="Times New Roman" w:cs="Times New Roman"/>
          <w:sz w:val="27"/>
          <w:szCs w:val="27"/>
        </w:rPr>
        <w:t>а</w:t>
      </w:r>
      <w:r w:rsidR="001B2D76" w:rsidRPr="006958A8">
        <w:rPr>
          <w:rFonts w:ascii="Times New Roman" w:hAnsi="Times New Roman" w:cs="Times New Roman"/>
          <w:sz w:val="27"/>
          <w:szCs w:val="27"/>
        </w:rPr>
        <w:t xml:space="preserve"> документов,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Комитета по архитектуре и градостроительству Ленинградской области от 28.10.2015 г. № 42,</w:t>
      </w:r>
      <w:r w:rsidR="001B2D7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и градостроительству Ленинградской области для принятия решения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F643A7" w:rsidRPr="006958A8" w:rsidRDefault="00B9133F" w:rsidP="003D21B5">
      <w:pPr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публикацию решений, заключений, предусмотренных Градостроительным кодексом РФ,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F643A7" w:rsidRPr="006958A8" w:rsidRDefault="00EA5066" w:rsidP="003D21B5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Инициирует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3D21B5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Права Комиссии</w:t>
      </w:r>
    </w:p>
    <w:p w:rsidR="00F643A7" w:rsidRPr="006958A8" w:rsidRDefault="00F643A7" w:rsidP="003D21B5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при выполнении возложенных на нее обязанностей вправе:</w:t>
      </w:r>
    </w:p>
    <w:p w:rsidR="009A3818" w:rsidRPr="006958A8" w:rsidRDefault="009A3818" w:rsidP="003D21B5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5.1.Запрашивать и получать от структурных подразделений администрации муниципального образования «Всеволожский муниципальный район»</w:t>
      </w:r>
      <w:r w:rsidR="00B91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исполнительной власти субъекта РФ,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органов местного самоуправления сельских поселений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Всеволожского муниципального района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заявителей документы и материалы, необходимые для осуществления деятельности Комиссии.</w:t>
      </w:r>
    </w:p>
    <w:p w:rsidR="00F643A7" w:rsidRPr="006958A8" w:rsidRDefault="00F643A7" w:rsidP="003D21B5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.Создавать рабочие группы для выработки согласованных решений по вопросам, относящимся к компетенции Комиссии.</w:t>
      </w:r>
    </w:p>
    <w:p w:rsidR="009A3818" w:rsidRPr="006958A8" w:rsidRDefault="009A3818" w:rsidP="003D21B5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5.3.Привлекать к работе независимых экспертов, приглашать к участию представителей структурных подразделений администрации муниципального образования «Всеволожский муниципальный район», представителей общественных организаций, физических и юридических лиц по вопросам, относящимся к её компетенции.</w:t>
      </w:r>
    </w:p>
    <w:p w:rsidR="009D15E0" w:rsidRPr="006958A8" w:rsidRDefault="001B2D76" w:rsidP="003D21B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5.4.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Привлекать специалистов органов местного самоуправлени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 сельских поселений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учреждений и организаций для разработки проекта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и внесения изменений в них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5C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gramStart"/>
      <w:r w:rsidR="008E5C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="008E5C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публичных слушаний по вопросам, указанным в настоящем Положении.</w:t>
      </w:r>
    </w:p>
    <w:p w:rsidR="009D15E0" w:rsidRPr="006958A8" w:rsidRDefault="001B2D76" w:rsidP="003D21B5">
      <w:pPr>
        <w:shd w:val="clear" w:color="auto" w:fill="FFFFFF"/>
        <w:spacing w:before="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3D21B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подготовку предложений для администрации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совета депутатов муниципального образования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 Ленинградской области по вопросам деятельности Комиссии.</w:t>
      </w:r>
    </w:p>
    <w:p w:rsidR="00C84672" w:rsidRPr="006958A8" w:rsidRDefault="00252037" w:rsidP="003D21B5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Полномочия п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редседател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</w:t>
      </w:r>
    </w:p>
    <w:p w:rsidR="00C84672" w:rsidRPr="006958A8" w:rsidRDefault="00C84672" w:rsidP="003D21B5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9A3818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Комиссии;</w:t>
      </w:r>
    </w:p>
    <w:p w:rsidR="00EA0A5B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назначает внеочередные заседания Комиссии;</w:t>
      </w:r>
    </w:p>
    <w:p w:rsidR="009A3818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 протоколы, заключения и иные документы Комиссии;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распределяет обязанности и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 поручения членам Комиссии;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привлекает в установленном порядке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специалистов, обладающих специальными знаниями в области градостроительной деятельности, в качестве экспертов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разъяснения вопросов, рассматриваемых на заседаниях Комиссии и подготовки материалов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A0A5B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наименования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работы;</w:t>
      </w:r>
    </w:p>
    <w:p w:rsidR="00EA0A5B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председательствует на публичных слушаниях по вопросам, относящимся к компетенции Комиссии;</w:t>
      </w:r>
    </w:p>
    <w:p w:rsidR="00EA0A5B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 протокол публичных слушаний и заключение о результатах публичных слушаний;</w:t>
      </w:r>
    </w:p>
    <w:p w:rsidR="00EA0A5B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контроль выполнения решений Комиссии;</w:t>
      </w:r>
    </w:p>
    <w:p w:rsidR="0032065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представляет на рассмотрение главы администрации Всеволожского муниципального района предложения и проекты нормативных правовых актов по вопросам, входящим в компетенцию Комиссии.</w:t>
      </w:r>
    </w:p>
    <w:p w:rsidR="003D21B5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672" w:rsidRPr="006958A8" w:rsidRDefault="00C84672" w:rsidP="003D21B5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7. 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Полномочия з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аместител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3D21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председателя Комиссии</w:t>
      </w:r>
    </w:p>
    <w:p w:rsidR="00C84672" w:rsidRPr="006958A8" w:rsidRDefault="00C84672" w:rsidP="003D21B5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 осуществляет следующие полномочия:</w:t>
      </w:r>
    </w:p>
    <w:p w:rsidR="00320658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полномочия председателя Комиссии в период его отсутствия;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отдельные поручения председателя Комиссии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Комиссии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местного самоуправления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организациями, участвующими в подготовке и реализации Правил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генеральных планов,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государственными органами,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экспертными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организациями, общественными организациями и другими заинтересованными лицами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7073E" w:rsidRPr="006958A8" w:rsidRDefault="0077073E" w:rsidP="003D21B5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полномочий заместитель председателя Комиссии вправе:</w:t>
      </w:r>
    </w:p>
    <w:p w:rsidR="0077073E" w:rsidRPr="006958A8" w:rsidRDefault="003D21B5" w:rsidP="003D21B5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подготовку и направление председателю Комиссии предложений по координации работ по вопросам, входящим в компетенцию Комиссии,</w:t>
      </w:r>
    </w:p>
    <w:p w:rsidR="0077073E" w:rsidRPr="006958A8" w:rsidRDefault="003D21B5" w:rsidP="003D21B5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обеспечивать подготовку и представление проектов форм документов на утверждение председателю Комиссии,</w:t>
      </w:r>
    </w:p>
    <w:p w:rsidR="00C84672" w:rsidRPr="006958A8" w:rsidRDefault="003D21B5" w:rsidP="003D21B5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иные права, связанные с деятельностью Комиссии.</w:t>
      </w:r>
    </w:p>
    <w:p w:rsidR="00C84672" w:rsidRPr="006958A8" w:rsidRDefault="00C84672" w:rsidP="003D21B5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Члены Комиссии и секретарь Комиссии</w:t>
      </w:r>
    </w:p>
    <w:p w:rsidR="00C84672" w:rsidRPr="006958A8" w:rsidRDefault="00C84672" w:rsidP="003D21B5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Члены Комиссии осуществляют следующие полномочия: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участвуют в обсуждении и голосовании рассматриваемых вопросов на заседаниях Комиссии без права замены;</w:t>
      </w:r>
    </w:p>
    <w:p w:rsidR="005C7F8A" w:rsidRPr="006958A8" w:rsidRDefault="005C7F8A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C84672" w:rsidRPr="006958A8" w:rsidRDefault="00C84672" w:rsidP="003D21B5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8.2. Секретарь Комиссии осуществляет следующие полномочия: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повестку заседания Комиссии по поручению председателя Комиссии (с учетом предложений, рекомендаций и заключений рабочих групп);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членов Комиссии рабочими документами и материалами по обсуждаемым вопросам;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для членов Комиссии на заседание Комиссии проекты документов (решений);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информирует членов Комиссии о повестке заседания не позднее, чем за 3 дня до его проведения;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 протокол заседания Комиссии, заключение Комиссии;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 протокол и заключение о результатах публичных слушаний;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архив Комиссии;</w:t>
      </w:r>
    </w:p>
    <w:p w:rsidR="00C84672" w:rsidRPr="006958A8" w:rsidRDefault="003D21B5" w:rsidP="003D21B5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публикацию решений, заключений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4054CA" w:rsidRPr="006958A8" w:rsidRDefault="00252037" w:rsidP="004054CA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Порядок работы Комиссии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.Комиссия осуществляет свою деятельность в форме заседаний, в том числе проводимых в форме публичных слушаний, в соответствии с планом работы и с учетом необходимости оперативного рассмотрения возникающих неотложных вопросов.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Периодичность заседаний Комиссии определяется председателем Комиссии по мере поступления заявлений (предложений), но не реже 1 раза в месяц.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9.3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.Повестка заседания Комиссии формируется секретарем на основании заявлений (предложений), поступивших в Комиссию. 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.Повестка дня заседания Комиссии должна содержать перечень вопросов, подлежащих рассмотрению, дату,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.Заседания Комиссии ведёт её председатель или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отсутствии председателя Комиссии,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заместитель председателя. При отсутствии председателя или заместителя председателя заседание ведёт член Комиссии, уполномоченный председателем Комиссии.</w:t>
      </w:r>
    </w:p>
    <w:p w:rsidR="00AD000C" w:rsidRPr="006958A8" w:rsidRDefault="00252037" w:rsidP="00AD000C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.Комиссия правомочна принимать решения, если на заседании присутствует не менее 2/3 от общего числа 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утвержденного состава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Комиссии.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.Комиссия принимает решения простым большинством голосов</w:t>
      </w:r>
      <w:r w:rsidR="005C7F8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присутствующих и подавших письменные мнения членов Комиссии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равенстве голосов голос председательствующего является решающим.</w:t>
      </w:r>
    </w:p>
    <w:p w:rsidR="00F643A7" w:rsidRP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.Итоги заседания Комиссии оформляются протоколом, который подписывает председатель и секретарь Комиссии.</w:t>
      </w:r>
    </w:p>
    <w:p w:rsidR="00F643A7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Комиссии для предоставления заявителям и заинтересованным лицам оформляются в виде выписок из протокола, которые подписываются председателем Комиссии и секретарем;</w:t>
      </w:r>
    </w:p>
    <w:p w:rsidR="00F643A7" w:rsidRDefault="00252037" w:rsidP="00591B5C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имеет свой архив, в котором содержатся протоколы всех ее заседаний, материалы, связанные с осуществлением деятельности Комиссии. 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 управлении архитектуры и градостроительства администрации МО «Всеволожский муниципальный район».</w:t>
      </w:r>
    </w:p>
    <w:p w:rsidR="006958A8" w:rsidRDefault="0025203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 Администрация предоставляет Комиссии помещения для проведения заседаний и публичных слушаний по вопросам, относящимся к компетенции Комиссии;</w:t>
      </w:r>
    </w:p>
    <w:p w:rsidR="006958A8" w:rsidRPr="006958A8" w:rsidRDefault="00252037" w:rsidP="006958A8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Организационно-т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ехническое обеспечение деятельности Комиссии осуществляет управление архитектуры и градостроительства администрации муниципального образования «Всеволожский муниципальный район» Ленинградской области.</w:t>
      </w:r>
    </w:p>
    <w:p w:rsidR="006958A8" w:rsidRPr="006958A8" w:rsidRDefault="006958A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359" w:rsidRPr="006958A8" w:rsidRDefault="00252037" w:rsidP="00F14359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="00F14359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Заключительные положения</w:t>
      </w:r>
    </w:p>
    <w:p w:rsidR="00516DD8" w:rsidRPr="006958A8" w:rsidRDefault="00252037" w:rsidP="00516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gramStart"/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</w:t>
      </w:r>
      <w:proofErr w:type="gramEnd"/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своих полномочий 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нес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 ответственность в соответствии с законодательством Российской Федерации.</w:t>
      </w:r>
    </w:p>
    <w:p w:rsidR="00AE1B66" w:rsidRPr="006958A8" w:rsidRDefault="00252037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>.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</w:rPr>
        <w:t>2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D608D" w:rsidRPr="006958A8">
        <w:rPr>
          <w:rFonts w:ascii="Times New Roman" w:eastAsia="Times New Roman" w:hAnsi="Times New Roman" w:cs="Times New Roman"/>
          <w:sz w:val="27"/>
          <w:szCs w:val="27"/>
        </w:rPr>
        <w:t>Решения и действия (бездействие) Комиссии</w:t>
      </w:r>
      <w:r w:rsidR="003D21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608D" w:rsidRPr="006958A8">
        <w:rPr>
          <w:rFonts w:ascii="Times New Roman" w:hAnsi="Times New Roman" w:cs="Times New Roman"/>
          <w:sz w:val="27"/>
          <w:szCs w:val="27"/>
        </w:rPr>
        <w:t xml:space="preserve">могут быть обжалованы </w:t>
      </w:r>
      <w:r w:rsidR="004D608D" w:rsidRPr="006958A8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>судебном порядке.</w:t>
      </w:r>
    </w:p>
    <w:p w:rsidR="00DE7091" w:rsidRDefault="00252037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DE7091" w:rsidRPr="006958A8">
        <w:rPr>
          <w:rFonts w:ascii="Times New Roman" w:eastAsia="Times New Roman" w:hAnsi="Times New Roman" w:cs="Times New Roman"/>
          <w:sz w:val="27"/>
          <w:szCs w:val="27"/>
        </w:rPr>
        <w:t>.3.</w:t>
      </w:r>
      <w:r w:rsidR="00DD39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E7091" w:rsidRPr="006958A8">
        <w:rPr>
          <w:rFonts w:ascii="Times New Roman" w:eastAsia="Times New Roman" w:hAnsi="Times New Roman" w:cs="Times New Roman"/>
          <w:sz w:val="27"/>
          <w:szCs w:val="27"/>
        </w:rPr>
        <w:t>Изменения и дополнения в настоящее Положение вносятся постановлением Администрации.</w:t>
      </w:r>
    </w:p>
    <w:p w:rsidR="003D21B5" w:rsidRDefault="003D21B5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D21B5" w:rsidRDefault="003D21B5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D21B5" w:rsidRPr="003D21B5" w:rsidRDefault="003D21B5" w:rsidP="003D21B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D21B5">
        <w:rPr>
          <w:rFonts w:ascii="Times New Roman" w:eastAsia="Times New Roman" w:hAnsi="Times New Roman" w:cs="Times New Roman"/>
          <w:b/>
          <w:sz w:val="27"/>
          <w:szCs w:val="27"/>
        </w:rPr>
        <w:t>______________</w:t>
      </w:r>
    </w:p>
    <w:sectPr w:rsidR="003D21B5" w:rsidRPr="003D21B5" w:rsidSect="00EF5909">
      <w:headerReference w:type="default" r:id="rId9"/>
      <w:footerReference w:type="default" r:id="rId10"/>
      <w:pgSz w:w="11906" w:h="16838"/>
      <w:pgMar w:top="1134" w:right="851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B2" w:rsidRDefault="00427EB2" w:rsidP="00F643A7">
      <w:pPr>
        <w:spacing w:after="0" w:line="240" w:lineRule="auto"/>
      </w:pPr>
      <w:r>
        <w:separator/>
      </w:r>
    </w:p>
  </w:endnote>
  <w:endnote w:type="continuationSeparator" w:id="0">
    <w:p w:rsidR="00427EB2" w:rsidRDefault="00427EB2" w:rsidP="00F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09" w:rsidRDefault="00EF5909">
    <w:pPr>
      <w:pStyle w:val="a5"/>
    </w:pPr>
  </w:p>
  <w:p w:rsidR="000E523F" w:rsidRDefault="000E5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B2" w:rsidRDefault="00427EB2" w:rsidP="00F643A7">
      <w:pPr>
        <w:spacing w:after="0" w:line="240" w:lineRule="auto"/>
      </w:pPr>
      <w:r>
        <w:separator/>
      </w:r>
    </w:p>
  </w:footnote>
  <w:footnote w:type="continuationSeparator" w:id="0">
    <w:p w:rsidR="00427EB2" w:rsidRDefault="00427EB2" w:rsidP="00F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743470"/>
      <w:docPartObj>
        <w:docPartGallery w:val="Page Numbers (Top of Page)"/>
        <w:docPartUnique/>
      </w:docPartObj>
    </w:sdtPr>
    <w:sdtContent>
      <w:p w:rsidR="00EF5909" w:rsidRDefault="00EF5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AA">
          <w:rPr>
            <w:noProof/>
          </w:rPr>
          <w:t>8</w:t>
        </w:r>
        <w:r>
          <w:fldChar w:fldCharType="end"/>
        </w:r>
      </w:p>
    </w:sdtContent>
  </w:sdt>
  <w:p w:rsidR="00EF5909" w:rsidRDefault="00EF5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22C1"/>
    <w:multiLevelType w:val="hybridMultilevel"/>
    <w:tmpl w:val="D91ED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C78AE"/>
    <w:multiLevelType w:val="hybridMultilevel"/>
    <w:tmpl w:val="DFBA8C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806C2"/>
    <w:multiLevelType w:val="hybridMultilevel"/>
    <w:tmpl w:val="4AE215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62DDB"/>
    <w:multiLevelType w:val="hybridMultilevel"/>
    <w:tmpl w:val="C74C3D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44E24"/>
    <w:multiLevelType w:val="hybridMultilevel"/>
    <w:tmpl w:val="BD5877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15DF8"/>
    <w:multiLevelType w:val="hybridMultilevel"/>
    <w:tmpl w:val="6A42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CF500C"/>
    <w:multiLevelType w:val="multilevel"/>
    <w:tmpl w:val="23DE3D6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C38D7"/>
    <w:multiLevelType w:val="hybridMultilevel"/>
    <w:tmpl w:val="AFB8A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8706A2"/>
    <w:multiLevelType w:val="hybridMultilevel"/>
    <w:tmpl w:val="68D2AF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B1729A"/>
    <w:multiLevelType w:val="hybridMultilevel"/>
    <w:tmpl w:val="701093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B95FB1"/>
    <w:multiLevelType w:val="hybridMultilevel"/>
    <w:tmpl w:val="8EC6A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410CF1"/>
    <w:multiLevelType w:val="multilevel"/>
    <w:tmpl w:val="34B2036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3E57E1"/>
    <w:multiLevelType w:val="hybridMultilevel"/>
    <w:tmpl w:val="A7586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03691A"/>
    <w:multiLevelType w:val="hybridMultilevel"/>
    <w:tmpl w:val="99C2266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FB2485D"/>
    <w:multiLevelType w:val="hybridMultilevel"/>
    <w:tmpl w:val="EF6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186E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6E4B"/>
    <w:multiLevelType w:val="hybridMultilevel"/>
    <w:tmpl w:val="17CA0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2CCD"/>
    <w:multiLevelType w:val="hybridMultilevel"/>
    <w:tmpl w:val="0220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81855"/>
    <w:multiLevelType w:val="multilevel"/>
    <w:tmpl w:val="62745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3A7"/>
    <w:rsid w:val="000052B6"/>
    <w:rsid w:val="000218C8"/>
    <w:rsid w:val="00042E60"/>
    <w:rsid w:val="000626DA"/>
    <w:rsid w:val="000733C9"/>
    <w:rsid w:val="000B440A"/>
    <w:rsid w:val="000E523F"/>
    <w:rsid w:val="001540A8"/>
    <w:rsid w:val="0016389A"/>
    <w:rsid w:val="00171AE1"/>
    <w:rsid w:val="001B2D76"/>
    <w:rsid w:val="001D3332"/>
    <w:rsid w:val="001E3448"/>
    <w:rsid w:val="00246D98"/>
    <w:rsid w:val="00252037"/>
    <w:rsid w:val="00254419"/>
    <w:rsid w:val="00262082"/>
    <w:rsid w:val="002935DB"/>
    <w:rsid w:val="00297721"/>
    <w:rsid w:val="00311ACF"/>
    <w:rsid w:val="00320658"/>
    <w:rsid w:val="003A476B"/>
    <w:rsid w:val="003D21B5"/>
    <w:rsid w:val="004054CA"/>
    <w:rsid w:val="00427EB2"/>
    <w:rsid w:val="004576D7"/>
    <w:rsid w:val="004D38AC"/>
    <w:rsid w:val="004D608D"/>
    <w:rsid w:val="00516DD8"/>
    <w:rsid w:val="00591B5C"/>
    <w:rsid w:val="005C7F8A"/>
    <w:rsid w:val="005E639B"/>
    <w:rsid w:val="00651570"/>
    <w:rsid w:val="006958A8"/>
    <w:rsid w:val="00753972"/>
    <w:rsid w:val="0077073E"/>
    <w:rsid w:val="007C7DCC"/>
    <w:rsid w:val="00846305"/>
    <w:rsid w:val="008C4238"/>
    <w:rsid w:val="008E5C44"/>
    <w:rsid w:val="009605BF"/>
    <w:rsid w:val="00981029"/>
    <w:rsid w:val="009A3818"/>
    <w:rsid w:val="009D15E0"/>
    <w:rsid w:val="009D3376"/>
    <w:rsid w:val="00A649B8"/>
    <w:rsid w:val="00AA790B"/>
    <w:rsid w:val="00AD000C"/>
    <w:rsid w:val="00AE1B66"/>
    <w:rsid w:val="00AF6516"/>
    <w:rsid w:val="00B9133F"/>
    <w:rsid w:val="00C84672"/>
    <w:rsid w:val="00CB5C5E"/>
    <w:rsid w:val="00CF4EEE"/>
    <w:rsid w:val="00D335E0"/>
    <w:rsid w:val="00D40297"/>
    <w:rsid w:val="00DB5FE8"/>
    <w:rsid w:val="00DD39AA"/>
    <w:rsid w:val="00DD742B"/>
    <w:rsid w:val="00DE7091"/>
    <w:rsid w:val="00E63107"/>
    <w:rsid w:val="00E82FC2"/>
    <w:rsid w:val="00EA0A5B"/>
    <w:rsid w:val="00EA5066"/>
    <w:rsid w:val="00EC5CA8"/>
    <w:rsid w:val="00EF5909"/>
    <w:rsid w:val="00F10FEB"/>
    <w:rsid w:val="00F14359"/>
    <w:rsid w:val="00F6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6FA73-A0E4-4491-A042-5D2DCBA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3A7"/>
  </w:style>
  <w:style w:type="paragraph" w:styleId="a5">
    <w:name w:val="footer"/>
    <w:basedOn w:val="a"/>
    <w:link w:val="a6"/>
    <w:uiPriority w:val="99"/>
    <w:unhideWhenUsed/>
    <w:rsid w:val="00F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3A7"/>
  </w:style>
  <w:style w:type="paragraph" w:customStyle="1" w:styleId="ConsPlusNormal">
    <w:name w:val="ConsPlusNormal"/>
    <w:rsid w:val="00AE1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44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F4"/>
    <w:rsid w:val="00CE0C95"/>
    <w:rsid w:val="00E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1696A5A2BC4EE0B55899FD5E440DD8">
    <w:name w:val="2C1696A5A2BC4EE0B55899FD5E440DD8"/>
    <w:rsid w:val="00EF0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BEDD-1160-426E-B171-799D2689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Афанасьева</cp:lastModifiedBy>
  <cp:revision>11</cp:revision>
  <cp:lastPrinted>2016-07-19T12:14:00Z</cp:lastPrinted>
  <dcterms:created xsi:type="dcterms:W3CDTF">2016-07-14T20:25:00Z</dcterms:created>
  <dcterms:modified xsi:type="dcterms:W3CDTF">2016-07-19T12:17:00Z</dcterms:modified>
</cp:coreProperties>
</file>