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widowControl w:val="1"/>
        <w:spacing w:after="0" w:line="240" w:lineRule="auto"/>
        <w:ind w:firstLine="142" w:left="-709"/>
        <w:rPr>
          <w:rFonts w:ascii="Times New Roman" w:hAnsi="Times New Roman"/>
          <w:color w:val="000000"/>
          <w:sz w:val="28"/>
        </w:rPr>
      </w:pPr>
    </w:p>
    <w:p w14:paraId="03000000">
      <w:pPr>
        <w:widowControl w:val="1"/>
        <w:spacing w:after="0" w:line="240" w:lineRule="auto"/>
        <w:ind/>
        <w:rPr>
          <w:rFonts w:ascii="Times New Roman" w:hAnsi="Times New Roman"/>
          <w:color w:themeColor="hyperlink" w:val="0563C1"/>
          <w:sz w:val="16"/>
          <w:u w:val="single"/>
        </w:rPr>
      </w:pPr>
    </w:p>
    <w:p w14:paraId="04000000">
      <w:pPr>
        <w:pStyle w:val="Style_1"/>
        <w:widowControl w:val="1"/>
        <w:ind/>
        <w:jc w:val="right"/>
        <w:rPr>
          <w:rFonts w:ascii="Times New Roman" w:hAnsi="Times New Roman"/>
          <w:sz w:val="28"/>
        </w:rPr>
      </w:pPr>
    </w:p>
    <w:p w14:paraId="05000000">
      <w:pPr>
        <w:pStyle w:val="Style_1"/>
        <w:widowControl w:val="1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</w:t>
      </w:r>
    </w:p>
    <w:p w14:paraId="06000000">
      <w:pPr>
        <w:widowControl w:val="1"/>
        <w:spacing w:after="0" w:line="240" w:lineRule="auto"/>
        <w:ind/>
        <w:jc w:val="right"/>
        <w:rPr>
          <w:rFonts w:ascii="Times New Roman" w:hAnsi="Times New Roman"/>
          <w:i w:val="1"/>
          <w:color w:themeColor="hyperlink" w:val="0563C1"/>
          <w:sz w:val="8"/>
          <w:u w:val="single"/>
        </w:rPr>
      </w:pPr>
    </w:p>
    <w:p w14:paraId="07000000">
      <w:pPr>
        <w:widowControl w:val="1"/>
        <w:spacing w:after="0" w:line="240" w:lineRule="auto"/>
        <w:ind w:left="-56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</w:t>
      </w:r>
      <w:r>
        <w:rPr>
          <w:rFonts w:ascii="Times New Roman" w:hAnsi="Times New Roman"/>
          <w:sz w:val="28"/>
        </w:rPr>
        <w:t xml:space="preserve">аседание </w:t>
      </w:r>
    </w:p>
    <w:p w14:paraId="08000000">
      <w:pPr>
        <w:widowControl w:val="1"/>
        <w:spacing w:after="0" w:line="240" w:lineRule="auto"/>
        <w:ind w:left="-56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антитеррористической комиссии </w:t>
      </w:r>
    </w:p>
    <w:p w14:paraId="09000000">
      <w:pPr>
        <w:widowControl w:val="1"/>
        <w:spacing w:after="0" w:line="240" w:lineRule="auto"/>
        <w:ind w:left="-56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Всеволожского муниципального района Ленинградской области</w:t>
      </w:r>
    </w:p>
    <w:p w14:paraId="0A000000">
      <w:pPr>
        <w:widowControl w:val="1"/>
        <w:spacing w:after="0" w:line="240" w:lineRule="auto"/>
        <w:ind w:left="-56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2</w:t>
      </w:r>
      <w:r>
        <w:rPr>
          <w:rFonts w:ascii="Times New Roman" w:hAnsi="Times New Roman"/>
          <w:sz w:val="28"/>
        </w:rPr>
        <w:t>4 сентября</w:t>
      </w:r>
      <w:r>
        <w:rPr>
          <w:rFonts w:ascii="Times New Roman" w:hAnsi="Times New Roman"/>
          <w:sz w:val="28"/>
        </w:rPr>
        <w:t xml:space="preserve"> 202</w:t>
      </w: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года</w:t>
      </w:r>
    </w:p>
    <w:p w14:paraId="0B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8"/>
          <w:highlight w:val="yellow"/>
        </w:rPr>
      </w:pPr>
    </w:p>
    <w:p w14:paraId="0C000000">
      <w:pPr>
        <w:widowControl w:val="1"/>
        <w:spacing w:after="0" w:line="240" w:lineRule="auto"/>
        <w:ind w:firstLine="710" w:left="-426"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.0</w:t>
      </w:r>
      <w:r>
        <w:rPr>
          <w:rFonts w:ascii="Times New Roman" w:hAnsi="Times New Roman"/>
          <w:sz w:val="28"/>
        </w:rPr>
        <w:t>9</w:t>
      </w:r>
      <w:r>
        <w:rPr>
          <w:rFonts w:ascii="Times New Roman" w:hAnsi="Times New Roman"/>
          <w:sz w:val="28"/>
        </w:rPr>
        <w:t>.202</w:t>
      </w: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г</w:t>
      </w:r>
      <w:r>
        <w:rPr>
          <w:rFonts w:ascii="Times New Roman" w:hAnsi="Times New Roman"/>
          <w:sz w:val="28"/>
        </w:rPr>
        <w:t>ода</w:t>
      </w:r>
      <w:r>
        <w:rPr>
          <w:rFonts w:ascii="Times New Roman" w:hAnsi="Times New Roman"/>
          <w:sz w:val="28"/>
        </w:rPr>
        <w:t xml:space="preserve"> в здании 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дминистрации </w:t>
      </w:r>
      <w:r>
        <w:rPr>
          <w:rFonts w:ascii="Times New Roman" w:hAnsi="Times New Roman"/>
          <w:sz w:val="28"/>
        </w:rPr>
        <w:t>Всеволожского</w:t>
      </w:r>
      <w:r>
        <w:rPr>
          <w:rFonts w:ascii="Times New Roman" w:hAnsi="Times New Roman"/>
          <w:sz w:val="28"/>
        </w:rPr>
        <w:t xml:space="preserve"> муниципальн</w:t>
      </w:r>
      <w:r>
        <w:rPr>
          <w:rFonts w:ascii="Times New Roman" w:hAnsi="Times New Roman"/>
          <w:sz w:val="28"/>
        </w:rPr>
        <w:t>ого</w:t>
      </w:r>
      <w:r>
        <w:rPr>
          <w:rFonts w:ascii="Times New Roman" w:hAnsi="Times New Roman"/>
          <w:sz w:val="28"/>
        </w:rPr>
        <w:t xml:space="preserve"> район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Ленинградской области по адресу: Ленинградская обл., г. Всеволожск, </w:t>
      </w:r>
      <w:r>
        <w:rPr>
          <w:rFonts w:ascii="Times New Roman" w:hAnsi="Times New Roman"/>
          <w:sz w:val="28"/>
        </w:rPr>
        <w:t>Колтушское</w:t>
      </w:r>
      <w:r>
        <w:rPr>
          <w:rFonts w:ascii="Times New Roman" w:hAnsi="Times New Roman"/>
          <w:sz w:val="28"/>
        </w:rPr>
        <w:t xml:space="preserve"> ш., </w:t>
      </w:r>
      <w:r>
        <w:rPr>
          <w:rFonts w:ascii="Times New Roman" w:hAnsi="Times New Roman"/>
          <w:sz w:val="28"/>
        </w:rPr>
        <w:t>д. 138, актовый зал, состоялось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заседание антитеррористической комиссии Всеволожско</w:t>
      </w:r>
      <w:r>
        <w:rPr>
          <w:rFonts w:ascii="Times New Roman" w:hAnsi="Times New Roman"/>
          <w:sz w:val="28"/>
        </w:rPr>
        <w:t>го муниципального</w:t>
      </w:r>
      <w:r>
        <w:rPr>
          <w:rFonts w:ascii="Times New Roman" w:hAnsi="Times New Roman"/>
          <w:sz w:val="28"/>
        </w:rPr>
        <w:t xml:space="preserve"> район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Ленинградской области.</w:t>
      </w:r>
    </w:p>
    <w:p w14:paraId="0D000000">
      <w:pPr>
        <w:widowControl w:val="1"/>
        <w:spacing w:after="0" w:line="240" w:lineRule="auto"/>
        <w:ind w:firstLine="567" w:left="142" w:right="-1"/>
        <w:jc w:val="both"/>
        <w:rPr>
          <w:rFonts w:ascii="Times New Roman" w:hAnsi="Times New Roman"/>
          <w:sz w:val="4"/>
          <w:highlight w:val="yellow"/>
        </w:rPr>
      </w:pPr>
    </w:p>
    <w:p w14:paraId="0E000000">
      <w:pPr>
        <w:widowControl w:val="1"/>
        <w:tabs>
          <w:tab w:leader="none" w:pos="3544" w:val="left"/>
        </w:tabs>
        <w:spacing w:after="0" w:line="240" w:lineRule="auto"/>
        <w:ind w:firstLine="709" w:left="-426" w:right="-5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Заседание антитеррористической комиссии Всеволожского муниципального района Ленинградской области (далее - Комиссия) проводил глав</w:t>
      </w:r>
      <w:r>
        <w:rPr>
          <w:rFonts w:ascii="Times New Roman" w:hAnsi="Times New Roman"/>
          <w:color w:val="000000"/>
          <w:sz w:val="28"/>
        </w:rPr>
        <w:t>а</w:t>
      </w:r>
      <w:r>
        <w:rPr>
          <w:rFonts w:ascii="Times New Roman" w:hAnsi="Times New Roman"/>
          <w:color w:val="000000"/>
          <w:sz w:val="28"/>
        </w:rPr>
        <w:t xml:space="preserve"> администрации, председател</w:t>
      </w:r>
      <w:r>
        <w:rPr>
          <w:rFonts w:ascii="Times New Roman" w:hAnsi="Times New Roman"/>
          <w:color w:val="000000"/>
          <w:sz w:val="28"/>
        </w:rPr>
        <w:t>ь</w:t>
      </w:r>
      <w:r>
        <w:rPr>
          <w:rFonts w:ascii="Times New Roman" w:hAnsi="Times New Roman"/>
          <w:color w:val="000000"/>
          <w:sz w:val="28"/>
        </w:rPr>
        <w:t xml:space="preserve"> антитеррористической комиссии Всеволожского муниципального района Ленинградской области </w:t>
      </w:r>
      <w:r>
        <w:rPr>
          <w:rFonts w:ascii="Times New Roman" w:hAnsi="Times New Roman"/>
          <w:color w:val="000000"/>
          <w:sz w:val="28"/>
        </w:rPr>
        <w:t>Андрей Леонидович Воропаев.</w:t>
      </w:r>
    </w:p>
    <w:p w14:paraId="0F000000">
      <w:pPr>
        <w:widowControl w:val="1"/>
        <w:tabs>
          <w:tab w:leader="none" w:pos="3544" w:val="left"/>
        </w:tabs>
        <w:spacing w:after="0" w:line="240" w:lineRule="auto"/>
        <w:ind w:firstLine="709" w:left="-426" w:right="-5"/>
        <w:jc w:val="both"/>
        <w:rPr>
          <w:rFonts w:ascii="Times New Roman" w:hAnsi="Times New Roman"/>
          <w:color w:val="000000"/>
          <w:sz w:val="4"/>
          <w:highlight w:val="yellow"/>
        </w:rPr>
      </w:pPr>
    </w:p>
    <w:p w14:paraId="10000000">
      <w:pPr>
        <w:widowControl w:val="1"/>
        <w:tabs>
          <w:tab w:leader="none" w:pos="3544" w:val="left"/>
        </w:tabs>
        <w:spacing w:after="0" w:line="240" w:lineRule="auto"/>
        <w:ind w:firstLine="709" w:left="-426" w:right="-5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Из 3</w:t>
      </w:r>
      <w:r>
        <w:rPr>
          <w:rFonts w:ascii="Times New Roman" w:hAnsi="Times New Roman"/>
          <w:color w:val="000000"/>
          <w:sz w:val="28"/>
        </w:rPr>
        <w:t>7</w:t>
      </w:r>
      <w:r>
        <w:rPr>
          <w:rFonts w:ascii="Times New Roman" w:hAnsi="Times New Roman"/>
          <w:color w:val="000000"/>
          <w:sz w:val="28"/>
        </w:rPr>
        <w:t xml:space="preserve"> членов Комиссии на заседании Комиссии присутствовали </w:t>
      </w:r>
      <w:r>
        <w:rPr>
          <w:rFonts w:ascii="Times New Roman" w:hAnsi="Times New Roman"/>
          <w:color w:val="000000"/>
          <w:sz w:val="28"/>
        </w:rPr>
        <w:t>2</w:t>
      </w:r>
      <w:r>
        <w:rPr>
          <w:rFonts w:ascii="Times New Roman" w:hAnsi="Times New Roman"/>
          <w:color w:val="000000"/>
          <w:sz w:val="28"/>
        </w:rPr>
        <w:t>5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членов Комиссии, что </w:t>
      </w:r>
      <w:r>
        <w:rPr>
          <w:rFonts w:ascii="Times New Roman" w:hAnsi="Times New Roman"/>
          <w:color w:val="000000"/>
          <w:sz w:val="28"/>
        </w:rPr>
        <w:t>составило 67</w:t>
      </w:r>
      <w:r>
        <w:rPr>
          <w:rFonts w:ascii="Times New Roman" w:hAnsi="Times New Roman"/>
          <w:color w:val="000000"/>
          <w:sz w:val="28"/>
        </w:rPr>
        <w:t>,</w:t>
      </w:r>
      <w:r>
        <w:rPr>
          <w:rFonts w:ascii="Times New Roman" w:hAnsi="Times New Roman"/>
          <w:color w:val="000000"/>
          <w:sz w:val="28"/>
        </w:rPr>
        <w:t>6</w:t>
      </w:r>
      <w:r>
        <w:rPr>
          <w:rFonts w:ascii="Times New Roman" w:hAnsi="Times New Roman"/>
          <w:color w:val="000000"/>
          <w:sz w:val="28"/>
        </w:rPr>
        <w:t xml:space="preserve"> % явки. В заседании Комиссии, кроме членов Комиссии, приняли участие:</w:t>
      </w:r>
    </w:p>
    <w:p w14:paraId="11000000">
      <w:pPr>
        <w:pStyle w:val="Style_2"/>
        <w:widowControl w:val="1"/>
        <w:numPr>
          <w:ilvl w:val="0"/>
          <w:numId w:val="1"/>
        </w:numPr>
        <w:spacing w:after="0" w:line="240" w:lineRule="auto"/>
        <w:ind w:firstLine="710" w:left="-426" w:right="-5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представители Всеволожской городской прокуратуры: </w:t>
      </w:r>
      <w:r>
        <w:rPr>
          <w:rFonts w:ascii="Times New Roman" w:hAnsi="Times New Roman"/>
          <w:color w:val="000000"/>
          <w:sz w:val="28"/>
        </w:rPr>
        <w:t>помощник Всеволожского городского прокурора</w:t>
      </w:r>
      <w:r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Зуев П.А.</w:t>
      </w:r>
      <w:r>
        <w:rPr>
          <w:rFonts w:ascii="Times New Roman" w:hAnsi="Times New Roman"/>
          <w:color w:val="000000"/>
          <w:sz w:val="28"/>
        </w:rPr>
        <w:t>);</w:t>
      </w:r>
    </w:p>
    <w:p w14:paraId="12000000">
      <w:pPr>
        <w:pStyle w:val="Style_2"/>
        <w:widowControl w:val="1"/>
        <w:numPr>
          <w:ilvl w:val="0"/>
          <w:numId w:val="2"/>
        </w:numPr>
        <w:spacing w:after="0" w:line="240" w:lineRule="auto"/>
        <w:ind w:firstLine="710" w:left="-426" w:right="-5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представители </w:t>
      </w:r>
      <w:r>
        <w:rPr>
          <w:rFonts w:ascii="Times New Roman" w:hAnsi="Times New Roman"/>
          <w:color w:val="000000"/>
          <w:sz w:val="28"/>
        </w:rPr>
        <w:t xml:space="preserve">Управления Министерства внутренних дел России по Всеволожскому району Ленинградской </w:t>
      </w:r>
      <w:r>
        <w:rPr>
          <w:rFonts w:ascii="Times New Roman" w:hAnsi="Times New Roman"/>
          <w:color w:val="000000"/>
          <w:sz w:val="28"/>
        </w:rPr>
        <w:t>области: старший инспектор отдела по охране общественного порядка Управления Министерства внутренних дел России по Всеволожскому району Ленинградской области (</w:t>
      </w:r>
      <w:r>
        <w:rPr>
          <w:rFonts w:ascii="Times New Roman" w:hAnsi="Times New Roman"/>
          <w:color w:val="000000"/>
          <w:sz w:val="28"/>
        </w:rPr>
        <w:t>Абрамова Е.М.</w:t>
      </w:r>
      <w:r>
        <w:rPr>
          <w:rFonts w:ascii="Times New Roman" w:hAnsi="Times New Roman"/>
          <w:color w:val="000000"/>
          <w:sz w:val="28"/>
        </w:rPr>
        <w:t>)</w:t>
      </w:r>
      <w:r>
        <w:rPr>
          <w:rFonts w:ascii="Times New Roman" w:hAnsi="Times New Roman"/>
          <w:color w:val="000000"/>
          <w:sz w:val="28"/>
        </w:rPr>
        <w:t>;</w:t>
      </w:r>
    </w:p>
    <w:p w14:paraId="13000000">
      <w:pPr>
        <w:pStyle w:val="Style_2"/>
        <w:widowControl w:val="1"/>
        <w:numPr>
          <w:ilvl w:val="0"/>
          <w:numId w:val="2"/>
        </w:numPr>
        <w:spacing w:after="0" w:line="240" w:lineRule="auto"/>
        <w:ind w:firstLine="710" w:left="-426" w:right="-5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</w:t>
      </w:r>
      <w:r>
        <w:rPr>
          <w:rFonts w:ascii="Times New Roman" w:hAnsi="Times New Roman"/>
          <w:color w:val="000000"/>
          <w:sz w:val="28"/>
        </w:rPr>
        <w:t xml:space="preserve">редставители администрации городских и сельских поселений Всеволожского муниципального района Ленинградской области: </w:t>
      </w:r>
      <w:r>
        <w:rPr>
          <w:rFonts w:ascii="Times New Roman" w:hAnsi="Times New Roman"/>
          <w:color w:val="000000"/>
          <w:sz w:val="28"/>
        </w:rPr>
        <w:t xml:space="preserve">ведущий специалист ГО, ЧС и безопасности администрации </w:t>
      </w:r>
      <w:r>
        <w:rPr>
          <w:rFonts w:ascii="Times New Roman" w:hAnsi="Times New Roman"/>
          <w:color w:val="000000"/>
          <w:sz w:val="28"/>
        </w:rPr>
        <w:t>Колтушского</w:t>
      </w:r>
      <w:r>
        <w:rPr>
          <w:rFonts w:ascii="Times New Roman" w:hAnsi="Times New Roman"/>
          <w:color w:val="000000"/>
          <w:sz w:val="28"/>
        </w:rPr>
        <w:t xml:space="preserve"> городского поселения Всеволожского муниципального района Ленинградской области (Туник А.В.</w:t>
      </w:r>
      <w:r>
        <w:rPr>
          <w:rFonts w:ascii="Times New Roman" w:hAnsi="Times New Roman"/>
          <w:color w:val="000000"/>
          <w:sz w:val="28"/>
        </w:rPr>
        <w:t>).</w:t>
      </w:r>
    </w:p>
    <w:p w14:paraId="14000000">
      <w:pPr>
        <w:widowControl w:val="1"/>
        <w:tabs>
          <w:tab w:leader="none" w:pos="3544" w:val="left"/>
        </w:tabs>
        <w:spacing w:after="0" w:line="240" w:lineRule="auto"/>
        <w:ind w:firstLine="709" w:left="-426" w:right="-5"/>
        <w:jc w:val="both"/>
        <w:rPr>
          <w:rFonts w:ascii="Times New Roman" w:hAnsi="Times New Roman"/>
          <w:color w:val="000000"/>
          <w:sz w:val="8"/>
          <w:highlight w:val="yellow"/>
        </w:rPr>
      </w:pPr>
    </w:p>
    <w:p w14:paraId="15000000">
      <w:pPr>
        <w:widowControl w:val="1"/>
        <w:spacing w:after="0" w:line="240" w:lineRule="auto"/>
        <w:ind w:firstLine="709" w:left="-426" w:right="-5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Всем участникам заседания Комиссии в качестве раздаточного материала вручены:</w:t>
      </w:r>
    </w:p>
    <w:p w14:paraId="16000000">
      <w:pPr>
        <w:widowControl w:val="1"/>
        <w:spacing w:after="0" w:line="240" w:lineRule="auto"/>
        <w:ind w:firstLine="709" w:left="-426" w:right="-5"/>
        <w:jc w:val="both"/>
        <w:rPr>
          <w:rFonts w:ascii="Times New Roman" w:hAnsi="Times New Roman"/>
          <w:color w:val="000000"/>
          <w:sz w:val="8"/>
          <w:highlight w:val="yellow"/>
        </w:rPr>
      </w:pPr>
    </w:p>
    <w:p w14:paraId="17000000">
      <w:pPr>
        <w:widowControl w:val="1"/>
        <w:spacing w:after="0" w:line="240" w:lineRule="auto"/>
        <w:ind w:firstLine="709" w:left="-426" w:right="-5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1.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>Примерный Регламент проведения заседания Комиссии.</w:t>
      </w:r>
    </w:p>
    <w:p w14:paraId="18000000">
      <w:pPr>
        <w:widowControl w:val="1"/>
        <w:spacing w:after="0" w:line="240" w:lineRule="auto"/>
        <w:ind w:firstLine="709" w:left="-426" w:right="-5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2.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>Список участников заседания Комиссии.</w:t>
      </w:r>
    </w:p>
    <w:p w14:paraId="19000000">
      <w:pPr>
        <w:widowControl w:val="1"/>
        <w:spacing w:after="0" w:line="240" w:lineRule="auto"/>
        <w:ind w:firstLine="709" w:left="-426" w:right="-5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3.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>Состав Комиссии (Приложение №1).</w:t>
      </w:r>
    </w:p>
    <w:p w14:paraId="1A000000">
      <w:pPr>
        <w:widowControl w:val="1"/>
        <w:spacing w:after="0" w:line="240" w:lineRule="auto"/>
        <w:ind w:firstLine="709" w:left="-426" w:right="-5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4.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>Проект Решения Комиссии (Приложение №2).</w:t>
      </w:r>
    </w:p>
    <w:p w14:paraId="1B000000">
      <w:pPr>
        <w:widowControl w:val="1"/>
        <w:spacing w:after="0" w:line="240" w:lineRule="auto"/>
        <w:ind w:firstLine="709" w:left="-426" w:right="-5"/>
        <w:jc w:val="both"/>
        <w:rPr>
          <w:rFonts w:ascii="Times New Roman" w:hAnsi="Times New Roman"/>
          <w:color w:val="000000"/>
          <w:sz w:val="8"/>
          <w:highlight w:val="yellow"/>
        </w:rPr>
      </w:pPr>
    </w:p>
    <w:p w14:paraId="1C000000">
      <w:pPr>
        <w:widowControl w:val="1"/>
        <w:spacing w:after="0" w:line="240" w:lineRule="auto"/>
        <w:ind w:firstLine="567" w:left="-426" w:right="-5"/>
        <w:jc w:val="both"/>
        <w:rPr>
          <w:rFonts w:ascii="Times New Roman" w:hAnsi="Times New Roman"/>
          <w:sz w:val="16"/>
          <w:highlight w:val="yellow"/>
        </w:rPr>
      </w:pPr>
    </w:p>
    <w:p w14:paraId="1D000000">
      <w:pPr>
        <w:widowControl w:val="1"/>
        <w:spacing w:after="0" w:line="240" w:lineRule="auto"/>
        <w:ind w:firstLine="852" w:left="-426" w:right="-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Председательствующий </w:t>
      </w:r>
      <w:r>
        <w:rPr>
          <w:rFonts w:ascii="Times New Roman" w:hAnsi="Times New Roman"/>
          <w:sz w:val="28"/>
        </w:rPr>
        <w:t>А.Л.Воропаев</w:t>
      </w:r>
      <w:r>
        <w:rPr>
          <w:rFonts w:ascii="Times New Roman" w:hAnsi="Times New Roman"/>
          <w:sz w:val="28"/>
        </w:rPr>
        <w:t xml:space="preserve"> приветственным словом открыл</w:t>
      </w:r>
      <w:r>
        <w:rPr>
          <w:rFonts w:ascii="Times New Roman" w:hAnsi="Times New Roman"/>
          <w:sz w:val="28"/>
        </w:rPr>
        <w:t xml:space="preserve"> заседание Комиссии и ознакомил членов Комиссии и ее участников с п</w:t>
      </w:r>
      <w:r>
        <w:rPr>
          <w:rFonts w:ascii="Times New Roman" w:hAnsi="Times New Roman"/>
          <w:sz w:val="28"/>
        </w:rPr>
        <w:t>овесткой дня заседания Комиссии.</w:t>
      </w:r>
      <w:r>
        <w:rPr>
          <w:rFonts w:ascii="Times New Roman" w:hAnsi="Times New Roman"/>
          <w:sz w:val="28"/>
        </w:rPr>
        <w:t xml:space="preserve"> Регламент проведения заседания Комиссии был утвержден единогласно.</w:t>
      </w:r>
    </w:p>
    <w:p w14:paraId="1E000000">
      <w:pPr>
        <w:widowControl w:val="1"/>
        <w:spacing w:after="0" w:line="240" w:lineRule="auto"/>
        <w:ind w:firstLine="567" w:right="-5"/>
        <w:jc w:val="both"/>
        <w:rPr>
          <w:rFonts w:ascii="Times New Roman" w:hAnsi="Times New Roman"/>
          <w:sz w:val="28"/>
          <w:highlight w:val="yellow"/>
        </w:rPr>
      </w:pPr>
    </w:p>
    <w:p w14:paraId="1F000000">
      <w:pPr>
        <w:widowControl w:val="1"/>
        <w:spacing w:after="0" w:line="240" w:lineRule="auto"/>
        <w:ind w:firstLine="567" w:right="-5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ПОВЕСТКА ДНЯ</w:t>
      </w:r>
    </w:p>
    <w:p w14:paraId="20000000">
      <w:pPr>
        <w:widowControl w:val="1"/>
        <w:spacing w:after="0" w:line="240" w:lineRule="auto"/>
        <w:ind w:firstLine="567" w:right="-5"/>
        <w:jc w:val="both"/>
        <w:rPr>
          <w:rFonts w:ascii="Times New Roman" w:hAnsi="Times New Roman"/>
          <w:color w:val="000000"/>
          <w:sz w:val="16"/>
          <w:highlight w:val="yellow"/>
        </w:rPr>
      </w:pPr>
    </w:p>
    <w:p w14:paraId="21000000">
      <w:pPr>
        <w:widowControl w:val="0"/>
        <w:numPr>
          <w:ilvl w:val="0"/>
          <w:numId w:val="3"/>
        </w:numPr>
        <w:spacing w:after="0" w:line="240" w:lineRule="auto"/>
        <w:ind w:firstLine="567" w:left="0" w:right="34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«О принятых мерах по противодействию нелегальной миграции, как одного из основных факторов, влияющих на состояние оперативной обстановки в сфере противодействия терроризму на территории </w:t>
      </w:r>
      <w:r>
        <w:rPr>
          <w:rFonts w:ascii="Times New Roman" w:hAnsi="Times New Roman"/>
          <w:color w:val="000000"/>
          <w:sz w:val="28"/>
        </w:rPr>
        <w:t>Всеволожского муниципального района Ленинградской области».</w:t>
      </w:r>
    </w:p>
    <w:p w14:paraId="22000000">
      <w:pPr>
        <w:widowControl w:val="0"/>
        <w:numPr>
          <w:ilvl w:val="0"/>
          <w:numId w:val="3"/>
        </w:numPr>
        <w:spacing w:after="0" w:line="240" w:lineRule="auto"/>
        <w:ind w:firstLine="567" w:left="0" w:right="34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«Об исполнении протокольных решений Комиссии. О неисполнении протокольных решений Комиссии и причинах их неисполнений».</w:t>
      </w:r>
    </w:p>
    <w:p w14:paraId="23000000">
      <w:pPr>
        <w:widowControl w:val="0"/>
        <w:numPr>
          <w:ilvl w:val="0"/>
          <w:numId w:val="3"/>
        </w:numPr>
        <w:spacing w:after="0" w:line="240" w:lineRule="auto"/>
        <w:ind w:firstLine="567" w:left="0" w:right="34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«Об основных результатах работы антитеррористической группы на территории </w:t>
      </w:r>
      <w:r>
        <w:rPr>
          <w:rFonts w:ascii="Times New Roman" w:hAnsi="Times New Roman"/>
          <w:color w:val="000000"/>
          <w:sz w:val="28"/>
        </w:rPr>
        <w:t>Лесколовского</w:t>
      </w:r>
      <w:r>
        <w:rPr>
          <w:rFonts w:ascii="Times New Roman" w:hAnsi="Times New Roman"/>
          <w:color w:val="000000"/>
          <w:sz w:val="28"/>
        </w:rPr>
        <w:t xml:space="preserve"> сельского поселения Всеволожского муниципального района Ленинградской области». </w:t>
      </w:r>
    </w:p>
    <w:p w14:paraId="24000000">
      <w:pPr>
        <w:widowControl w:val="0"/>
        <w:numPr>
          <w:ilvl w:val="0"/>
          <w:numId w:val="3"/>
        </w:numPr>
        <w:spacing w:after="0" w:line="240" w:lineRule="auto"/>
        <w:ind w:firstLine="567" w:left="0" w:right="34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«О результатах проведенных мероприятий, направленных на профилактику незаконного оборота оружия, боеприпасов и взрывчатых веществ на территории Всеволожского района Ленинградской области, в том числе деятельности местных жителей, занимающихся незаконными раскопками и реставрацией оружия и боеприпасов времен ВОВ, которое в дальнейшем может быть использовано для совершения террористических актов».</w:t>
      </w:r>
    </w:p>
    <w:p w14:paraId="25000000">
      <w:pPr>
        <w:widowControl w:val="0"/>
        <w:numPr>
          <w:ilvl w:val="0"/>
          <w:numId w:val="3"/>
        </w:numPr>
        <w:spacing w:after="0" w:line="240" w:lineRule="auto"/>
        <w:ind w:firstLine="567" w:left="0" w:right="34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«О порядке действий при поступлении информации об обнаружении оружия, боеприпасов и взрывчатых веществ, боеприпасов времен ВОВ и иных предметов. Об утверждении алгоритма взаимодействия».</w:t>
      </w:r>
    </w:p>
    <w:p w14:paraId="26000000">
      <w:pPr>
        <w:widowControl w:val="0"/>
        <w:spacing w:after="0" w:line="240" w:lineRule="auto"/>
        <w:ind w:right="34"/>
        <w:contextualSpacing w:val="1"/>
        <w:jc w:val="both"/>
        <w:rPr>
          <w:rFonts w:ascii="Times New Roman" w:hAnsi="Times New Roman"/>
          <w:color w:val="000000"/>
          <w:sz w:val="28"/>
        </w:rPr>
      </w:pPr>
    </w:p>
    <w:sectPr>
      <w:footerReference r:id="rId1" w:type="default"/>
      <w:pgSz w:h="16838" w:orient="portrait" w:w="11906"/>
      <w:pgMar w:bottom="567" w:footer="709" w:gutter="0" w:header="709" w:left="1701" w:right="851" w:top="85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 w:left="-426"/>
      <w:rPr>
        <w:rFonts w:ascii="Times New Roman" w:hAnsi="Times New Roman"/>
        <w:sz w:val="16"/>
      </w:rPr>
    </w:pP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"/>
      <w:lvlJc w:val="left"/>
      <w:pPr>
        <w:widowControl w:val="1"/>
        <w:ind w:hanging="360" w:left="1003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 w:val="1"/>
        <w:ind w:hanging="360" w:left="1723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443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3163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3883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4603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323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6043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6763"/>
      </w:pPr>
      <w:rPr>
        <w:rFonts w:ascii="Wingdings" w:hAnsi="Wingdings"/>
      </w:rPr>
    </w:lvl>
  </w:abstractNum>
  <w:abstractNum w:abstractNumId="1">
    <w:lvl w:ilvl="0">
      <w:start w:val="1"/>
      <w:numFmt w:val="bullet"/>
      <w:lvlText w:val=""/>
      <w:lvlJc w:val="left"/>
      <w:pPr>
        <w:widowControl w:val="1"/>
        <w:ind w:hanging="360" w:left="2345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 w:val="1"/>
        <w:ind w:hanging="360" w:left="1723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443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3163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3883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4603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323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6043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6763"/>
      </w:pPr>
      <w:rPr>
        <w:rFonts w:ascii="Wingdings" w:hAnsi="Wingdings"/>
      </w:rPr>
    </w:lvl>
  </w:abstractNum>
  <w:abstractNum w:abstractNumId="2">
    <w:lvl w:ilvl="0">
      <w:start w:val="1"/>
      <w:numFmt w:val="decimal"/>
      <w:lvlText w:val="%1."/>
      <w:lvlJc w:val="left"/>
      <w:pPr>
        <w:widowControl w:val="1"/>
        <w:ind w:hanging="360" w:left="720"/>
      </w:pPr>
    </w:lvl>
    <w:lvl w:ilvl="1">
      <w:start w:val="1"/>
      <w:numFmt w:val="lowerLetter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ind w:hanging="180" w:left="2160"/>
      </w:pPr>
    </w:lvl>
    <w:lvl w:ilvl="3">
      <w:start w:val="1"/>
      <w:numFmt w:val="decimal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ind w:hanging="180" w:left="4320"/>
      </w:pPr>
    </w:lvl>
    <w:lvl w:ilvl="6">
      <w:start w:val="1"/>
      <w:numFmt w:val="decimal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ind w:hanging="180" w:left="6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200" w:line="276" w:lineRule="auto"/>
      <w:ind/>
    </w:pPr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mphasis"/>
    <w:basedOn w:val="Style_9"/>
    <w:link w:val="Style_8_ch"/>
    <w:rPr>
      <w:i w:val="1"/>
    </w:rPr>
  </w:style>
  <w:style w:styleId="Style_8_ch" w:type="character">
    <w:name w:val="Emphasis"/>
    <w:basedOn w:val="Style_9_ch"/>
    <w:link w:val="Style_8"/>
    <w:rPr>
      <w:i w:val="1"/>
    </w:rPr>
  </w:style>
  <w:style w:styleId="Style_10" w:type="paragraph">
    <w:name w:val="Endnote"/>
    <w:basedOn w:val="Style_3"/>
    <w:link w:val="Style_10_ch"/>
    <w:pPr>
      <w:widowControl w:val="1"/>
      <w:spacing w:after="0" w:line="240" w:lineRule="auto"/>
      <w:ind/>
    </w:pPr>
    <w:rPr>
      <w:sz w:val="20"/>
    </w:rPr>
  </w:style>
  <w:style w:styleId="Style_10_ch" w:type="character">
    <w:name w:val="Endnote"/>
    <w:basedOn w:val="Style_3_ch"/>
    <w:link w:val="Style_10"/>
    <w:rPr>
      <w:sz w:val="20"/>
    </w:rPr>
  </w:style>
  <w:style w:styleId="Style_11" w:type="paragraph">
    <w:name w:val="heading 3"/>
    <w:next w:val="Style_3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ConsPlusNormal"/>
    <w:link w:val="Style_12_ch"/>
    <w:pPr>
      <w:widowControl w:val="0"/>
      <w:spacing w:after="0" w:line="240" w:lineRule="auto"/>
      <w:ind w:firstLine="720"/>
    </w:pPr>
    <w:rPr>
      <w:rFonts w:ascii="Arial" w:hAnsi="Arial"/>
      <w:sz w:val="20"/>
    </w:rPr>
  </w:style>
  <w:style w:styleId="Style_12_ch" w:type="character">
    <w:name w:val="ConsPlusNormal"/>
    <w:link w:val="Style_12"/>
    <w:rPr>
      <w:rFonts w:ascii="Arial" w:hAnsi="Arial"/>
      <w:sz w:val="20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3" w:type="paragraph">
    <w:name w:val="Default"/>
    <w:link w:val="Style_13_ch"/>
    <w:pPr>
      <w:widowControl w:val="1"/>
      <w:spacing w:after="0" w:line="240" w:lineRule="auto"/>
      <w:ind/>
    </w:pPr>
    <w:rPr>
      <w:rFonts w:ascii="Times New Roman" w:hAnsi="Times New Roman"/>
      <w:color w:val="000000"/>
      <w:sz w:val="24"/>
    </w:rPr>
  </w:style>
  <w:style w:styleId="Style_13_ch" w:type="character">
    <w:name w:val="Default"/>
    <w:link w:val="Style_13"/>
    <w:rPr>
      <w:rFonts w:ascii="Times New Roman" w:hAnsi="Times New Roman"/>
      <w:color w:val="000000"/>
      <w:sz w:val="24"/>
    </w:rPr>
  </w:style>
  <w:style w:styleId="Style_14" w:type="paragraph">
    <w:name w:val="toc 3"/>
    <w:next w:val="Style_3"/>
    <w:link w:val="Style_1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2" w:type="paragraph">
    <w:name w:val="List Paragraph"/>
    <w:basedOn w:val="Style_3"/>
    <w:link w:val="Style_2_ch"/>
    <w:pPr>
      <w:widowControl w:val="1"/>
      <w:ind w:left="720"/>
      <w:contextualSpacing w:val="1"/>
    </w:pPr>
  </w:style>
  <w:style w:styleId="Style_2_ch" w:type="character">
    <w:name w:val="List Paragraph"/>
    <w:basedOn w:val="Style_3_ch"/>
    <w:link w:val="Style_2"/>
  </w:style>
  <w:style w:styleId="Style_15" w:type="paragraph">
    <w:name w:val="heading 5"/>
    <w:next w:val="Style_3"/>
    <w:link w:val="Style_1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heading 1"/>
    <w:basedOn w:val="Style_3"/>
    <w:next w:val="Style_3"/>
    <w:link w:val="Style_16_ch"/>
    <w:uiPriority w:val="9"/>
    <w:qFormat/>
    <w:pPr>
      <w:keepNext w:val="1"/>
      <w:keepLines w:val="1"/>
      <w:widowControl w:val="1"/>
      <w:spacing w:after="0" w:before="240"/>
      <w:ind/>
      <w:outlineLvl w:val="0"/>
    </w:pPr>
    <w:rPr>
      <w:rFonts w:asciiTheme="majorAscii" w:hAnsiTheme="majorHAnsi"/>
      <w:color w:themeColor="accent1" w:themeShade="BF" w:val="2E75B5"/>
      <w:sz w:val="32"/>
    </w:rPr>
  </w:style>
  <w:style w:styleId="Style_16_ch" w:type="character">
    <w:name w:val="heading 1"/>
    <w:basedOn w:val="Style_3_ch"/>
    <w:link w:val="Style_16"/>
    <w:rPr>
      <w:rFonts w:asciiTheme="majorAscii" w:hAnsiTheme="majorHAnsi"/>
      <w:color w:themeColor="accent1" w:themeShade="BF" w:val="2E75B5"/>
      <w:sz w:val="32"/>
    </w:rPr>
  </w:style>
  <w:style w:styleId="Style_17" w:type="paragraph">
    <w:name w:val="footer"/>
    <w:basedOn w:val="Style_3"/>
    <w:link w:val="Style_17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7_ch" w:type="character">
    <w:name w:val="footer"/>
    <w:basedOn w:val="Style_3_ch"/>
    <w:link w:val="Style_17"/>
  </w:style>
  <w:style w:styleId="Style_18" w:type="paragraph">
    <w:name w:val="Hyperlink"/>
    <w:basedOn w:val="Style_9"/>
    <w:link w:val="Style_18_ch"/>
    <w:rPr>
      <w:color w:themeColor="hyperlink" w:val="0563C1"/>
      <w:u w:val="single"/>
    </w:rPr>
  </w:style>
  <w:style w:styleId="Style_18_ch" w:type="character">
    <w:name w:val="Hyperlink"/>
    <w:basedOn w:val="Style_9_ch"/>
    <w:link w:val="Style_18"/>
    <w:rPr>
      <w:color w:themeColor="hyperlink" w:val="0563C1"/>
      <w:u w:val="single"/>
    </w:rPr>
  </w:style>
  <w:style w:styleId="Style_19" w:type="paragraph">
    <w:name w:val="Footnote"/>
    <w:link w:val="Style_19_ch"/>
    <w:pPr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toc 1"/>
    <w:next w:val="Style_3"/>
    <w:link w:val="Style_20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1" w:type="paragraph">
    <w:name w:val="No Spacing"/>
    <w:link w:val="Style_1_ch"/>
    <w:pPr>
      <w:widowControl w:val="1"/>
      <w:spacing w:after="0" w:line="240" w:lineRule="auto"/>
      <w:ind/>
    </w:pPr>
  </w:style>
  <w:style w:styleId="Style_1_ch" w:type="character">
    <w:name w:val="No Spacing"/>
    <w:link w:val="Style_1"/>
  </w:style>
  <w:style w:styleId="Style_21" w:type="paragraph">
    <w:name w:val="Header and Footer"/>
    <w:link w:val="Style_21_ch"/>
    <w:pPr>
      <w:spacing w:line="240" w:lineRule="auto"/>
      <w:ind/>
      <w:jc w:val="both"/>
    </w:pPr>
    <w:rPr>
      <w:rFonts w:ascii="XO Thames" w:hAnsi="XO Thames"/>
      <w:sz w:val="28"/>
    </w:rPr>
  </w:style>
  <w:style w:styleId="Style_21_ch" w:type="character">
    <w:name w:val="Header and Footer"/>
    <w:link w:val="Style_21"/>
    <w:rPr>
      <w:rFonts w:ascii="XO Thames" w:hAnsi="XO Thames"/>
      <w:sz w:val="28"/>
    </w:rPr>
  </w:style>
  <w:style w:styleId="Style_22" w:type="paragraph">
    <w:name w:val="toc 9"/>
    <w:next w:val="Style_3"/>
    <w:link w:val="Style_22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endnote reference"/>
    <w:basedOn w:val="Style_9"/>
    <w:link w:val="Style_23_ch"/>
    <w:rPr>
      <w:vertAlign w:val="superscript"/>
    </w:rPr>
  </w:style>
  <w:style w:styleId="Style_23_ch" w:type="character">
    <w:name w:val="endnote reference"/>
    <w:basedOn w:val="Style_9_ch"/>
    <w:link w:val="Style_23"/>
    <w:rPr>
      <w:vertAlign w:val="superscript"/>
    </w:rPr>
  </w:style>
  <w:style w:styleId="Style_24" w:type="paragraph">
    <w:name w:val="toc 8"/>
    <w:next w:val="Style_3"/>
    <w:link w:val="Style_24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Plain Text"/>
    <w:basedOn w:val="Style_3"/>
    <w:link w:val="Style_25_ch"/>
    <w:pPr>
      <w:widowControl w:val="1"/>
      <w:spacing w:after="0" w:line="240" w:lineRule="auto"/>
      <w:ind w:firstLine="709"/>
    </w:pPr>
    <w:rPr>
      <w:rFonts w:ascii="Courier New" w:hAnsi="Courier New"/>
      <w:sz w:val="20"/>
    </w:rPr>
  </w:style>
  <w:style w:styleId="Style_25_ch" w:type="character">
    <w:name w:val="Plain Text"/>
    <w:basedOn w:val="Style_3_ch"/>
    <w:link w:val="Style_25"/>
    <w:rPr>
      <w:rFonts w:ascii="Courier New" w:hAnsi="Courier New"/>
      <w:sz w:val="20"/>
    </w:rPr>
  </w:style>
  <w:style w:styleId="Style_26" w:type="paragraph">
    <w:name w:val="header"/>
    <w:basedOn w:val="Style_3"/>
    <w:link w:val="Style_26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6_ch" w:type="character">
    <w:name w:val="header"/>
    <w:basedOn w:val="Style_3_ch"/>
    <w:link w:val="Style_26"/>
  </w:style>
  <w:style w:styleId="Style_27" w:type="paragraph">
    <w:name w:val="toc 5"/>
    <w:next w:val="Style_3"/>
    <w:link w:val="Style_2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28" w:type="paragraph">
    <w:name w:val="Основной текст (2)"/>
    <w:basedOn w:val="Style_3"/>
    <w:link w:val="Style_28_ch"/>
    <w:pPr>
      <w:widowControl w:val="0"/>
      <w:spacing w:after="0" w:line="326" w:lineRule="exact"/>
      <w:ind/>
      <w:jc w:val="right"/>
    </w:pPr>
    <w:rPr>
      <w:rFonts w:ascii="Times New Roman" w:hAnsi="Times New Roman"/>
      <w:sz w:val="26"/>
    </w:rPr>
  </w:style>
  <w:style w:styleId="Style_28_ch" w:type="character">
    <w:name w:val="Основной текст (2)"/>
    <w:basedOn w:val="Style_3_ch"/>
    <w:link w:val="Style_28"/>
    <w:rPr>
      <w:rFonts w:ascii="Times New Roman" w:hAnsi="Times New Roman"/>
      <w:sz w:val="26"/>
    </w:rPr>
  </w:style>
  <w:style w:styleId="Style_29" w:type="paragraph">
    <w:name w:val="Subtitle"/>
    <w:next w:val="Style_3"/>
    <w:link w:val="Style_2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30" w:type="paragraph">
    <w:name w:val="Standard"/>
    <w:link w:val="Style_30_ch"/>
    <w:pPr>
      <w:widowControl w:val="0"/>
      <w:spacing w:after="0" w:line="240" w:lineRule="auto"/>
      <w:ind/>
      <w:jc w:val="both"/>
    </w:pPr>
    <w:rPr>
      <w:rFonts w:ascii="XO Thames" w:hAnsi="XO Thames"/>
      <w:color w:val="000000"/>
      <w:sz w:val="28"/>
    </w:rPr>
  </w:style>
  <w:style w:styleId="Style_30_ch" w:type="character">
    <w:name w:val="Standard"/>
    <w:link w:val="Style_30"/>
    <w:rPr>
      <w:rFonts w:ascii="XO Thames" w:hAnsi="XO Thames"/>
      <w:color w:val="000000"/>
      <w:sz w:val="28"/>
    </w:rPr>
  </w:style>
  <w:style w:styleId="Style_31" w:type="paragraph">
    <w:name w:val="Title"/>
    <w:next w:val="Style_3"/>
    <w:link w:val="Style_3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1_ch" w:type="character">
    <w:name w:val="Title"/>
    <w:link w:val="Style_31"/>
    <w:rPr>
      <w:rFonts w:ascii="XO Thames" w:hAnsi="XO Thames"/>
      <w:b w:val="1"/>
      <w:caps w:val="1"/>
      <w:sz w:val="40"/>
    </w:rPr>
  </w:style>
  <w:style w:styleId="Style_32" w:type="paragraph">
    <w:name w:val="Balloon Text"/>
    <w:basedOn w:val="Style_3"/>
    <w:link w:val="Style_32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32_ch" w:type="character">
    <w:name w:val="Balloon Text"/>
    <w:basedOn w:val="Style_3_ch"/>
    <w:link w:val="Style_32"/>
    <w:rPr>
      <w:rFonts w:ascii="Segoe UI" w:hAnsi="Segoe UI"/>
      <w:sz w:val="18"/>
    </w:rPr>
  </w:style>
  <w:style w:styleId="Style_33" w:type="paragraph">
    <w:name w:val="heading 4"/>
    <w:next w:val="Style_3"/>
    <w:link w:val="Style_3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3_ch" w:type="character">
    <w:name w:val="heading 4"/>
    <w:link w:val="Style_33"/>
    <w:rPr>
      <w:rFonts w:ascii="XO Thames" w:hAnsi="XO Thames"/>
      <w:b w:val="1"/>
      <w:sz w:val="24"/>
    </w:rPr>
  </w:style>
  <w:style w:styleId="Style_34" w:type="paragraph">
    <w:name w:val="heading 2"/>
    <w:next w:val="Style_3"/>
    <w:link w:val="Style_3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4_ch" w:type="character">
    <w:name w:val="heading 2"/>
    <w:link w:val="Style_34"/>
    <w:rPr>
      <w:rFonts w:ascii="XO Thames" w:hAnsi="XO Thames"/>
      <w:b w:val="1"/>
      <w:sz w:val="28"/>
    </w:rPr>
  </w:style>
  <w:style w:styleId="Style_35" w:type="paragraph">
    <w:name w:val="Normal (Web)"/>
    <w:basedOn w:val="Style_3"/>
    <w:link w:val="Style_35_ch"/>
    <w:rPr>
      <w:rFonts w:ascii="Times New Roman" w:hAnsi="Times New Roman"/>
      <w:sz w:val="24"/>
    </w:rPr>
  </w:style>
  <w:style w:styleId="Style_35_ch" w:type="character">
    <w:name w:val="Normal (Web)"/>
    <w:basedOn w:val="Style_3_ch"/>
    <w:link w:val="Style_35"/>
    <w:rPr>
      <w:rFonts w:ascii="Times New Roman" w:hAnsi="Times New Roman"/>
      <w:sz w:val="24"/>
    </w:rPr>
  </w:style>
  <w:style w:default="1" w:styleId="Style_3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7" w:type="table">
    <w:name w:val="Сетка таблицы1"/>
    <w:basedOn w:val="Style_36"/>
    <w:pPr>
      <w:widowControl w:val="1"/>
      <w:spacing w:after="0" w:line="240" w:lineRule="auto"/>
      <w:ind/>
      <w:jc w:val="both"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8" w:type="table">
    <w:name w:val="Table Grid"/>
    <w:basedOn w:val="Style_36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footer1.xml" Type="http://schemas.openxmlformats.org/officeDocument/2006/relationships/foot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8" Target="numbering.xml" Type="http://schemas.openxmlformats.org/officeDocument/2006/relationships/numbering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2025-10-07T14:44:00Z</dcterms:created>
  <dcterms:modified xsi:type="dcterms:W3CDTF">2025-10-08T11:07:00Z</dcterms:modified>
</cp:coreProperties>
</file>