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11341" w:type="dxa"/>
        <w:tblInd w:w="-131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92"/>
        <w:gridCol w:w="5104"/>
        <w:gridCol w:w="5245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3"/>
              <w:jc w:val="center"/>
              <w:spacing w:after="0" w:line="240" w:lineRule="exact"/>
              <w:rPr>
                <w:rFonts w:eastAsia="Times New Roman"/>
                <w:sz w:val="26"/>
                <w:szCs w:val="26"/>
                <w:lang w:val="en-US" w:eastAsia="ru-RU"/>
              </w:rPr>
            </w:pPr>
            <w:r>
              <w:rPr>
                <w:rFonts w:eastAsia="Times New Roman"/>
                <w:sz w:val="26"/>
                <w:szCs w:val="26"/>
                <w:lang w:val="en-US" w:eastAsia="ru-RU"/>
              </w:rPr>
            </w:r>
            <w:r>
              <w:rPr>
                <w:rFonts w:eastAsia="Times New Roman"/>
                <w:sz w:val="26"/>
                <w:szCs w:val="26"/>
                <w:lang w:val="en-US"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104" w:type="dxa"/>
            <w:vAlign w:val="top"/>
            <w:textDirection w:val="lrTb"/>
            <w:noWrap w:val="false"/>
          </w:tcPr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245" w:type="dxa"/>
            <w:vAlign w:val="top"/>
            <w:textDirection w:val="lrTb"/>
            <w:noWrap w:val="false"/>
          </w:tcPr>
          <w:p>
            <w:r/>
            <w:r/>
          </w:p>
        </w:tc>
      </w:tr>
    </w:tbl>
    <w:p>
      <w:pPr>
        <w:pStyle w:val="653"/>
        <w:ind w:left="142"/>
        <w:spacing w:after="0" w:line="240" w:lineRule="auto"/>
        <w:rPr>
          <w:szCs w:val="28"/>
          <w:u w:val="single"/>
        </w:rPr>
      </w:pPr>
      <w:r>
        <w:rPr>
          <w:rFonts w:eastAsia="Times New Roman"/>
          <w:szCs w:val="20"/>
          <w:u w:val="single"/>
          <w:lang w:eastAsia="ru-RU"/>
        </w:rPr>
      </w:r>
      <w:r>
        <w:rPr>
          <w:rFonts w:eastAsia="Times New Roman"/>
          <w:szCs w:val="20"/>
          <w:u w:val="single"/>
          <w:lang w:eastAsia="ru-RU"/>
        </w:rPr>
        <w:t xml:space="preserve">     </w:t>
      </w:r>
      <w:r>
        <w:rPr>
          <w:rFonts w:eastAsia="Times New Roman"/>
          <w:szCs w:val="20"/>
          <w:u w:val="single"/>
          <w:lang w:eastAsia="ru-RU"/>
        </w:rPr>
        <w:t xml:space="preserve">       </w:t>
      </w:r>
      <w:r>
        <w:rPr>
          <w:szCs w:val="28"/>
          <w:u w:val="single"/>
        </w:rPr>
      </w:r>
      <w:r>
        <w:rPr>
          <w:szCs w:val="28"/>
          <w:u w:val="single"/>
        </w:rPr>
      </w:r>
    </w:p>
    <w:p>
      <w:pPr>
        <w:pStyle w:val="666"/>
        <w:ind w:left="0"/>
        <w:jc w:val="left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708"/>
        <w:jc w:val="both"/>
        <w:spacing w:after="0"/>
      </w:pPr>
      <w:r>
        <w:rPr>
          <w:szCs w:val="28"/>
        </w:rPr>
      </w:r>
      <w:r>
        <w:rPr>
          <w:szCs w:val="28"/>
        </w:rPr>
      </w:r>
    </w:p>
    <w:p>
      <w:pPr>
        <w:pStyle w:val="653"/>
        <w:ind w:firstLine="708"/>
        <w:jc w:val="both"/>
        <w:spacing w:after="0"/>
      </w:pPr>
      <w:r/>
    </w:p>
    <w:p>
      <w:pPr>
        <w:pStyle w:val="653"/>
        <w:ind w:firstLine="708"/>
        <w:jc w:val="both"/>
        <w:spacing w:after="0"/>
        <w:rPr>
          <w:b/>
          <w:szCs w:val="28"/>
        </w:rPr>
      </w:pPr>
      <w:r>
        <w:rPr>
          <w:b/>
          <w:szCs w:val="28"/>
        </w:rPr>
      </w:r>
      <w:r>
        <w:rPr>
          <w:b/>
          <w:szCs w:val="28"/>
        </w:rPr>
      </w:r>
    </w:p>
    <w:p>
      <w:pPr>
        <w:pStyle w:val="653"/>
        <w:jc w:val="center"/>
        <w:rPr>
          <w:b/>
          <w:szCs w:val="28"/>
        </w:rPr>
      </w:pPr>
      <w:r>
        <w:rPr>
          <w:b/>
          <w:szCs w:val="28"/>
        </w:rPr>
        <w:t xml:space="preserve">Информация о представления</w:t>
      </w:r>
      <w:r>
        <w:rPr>
          <w:b/>
          <w:szCs w:val="28"/>
        </w:rPr>
        <w:t xml:space="preserve">х и предписаниях, направленных к</w:t>
      </w:r>
      <w:r>
        <w:rPr>
          <w:b/>
          <w:szCs w:val="28"/>
        </w:rPr>
        <w:t xml:space="preserve">онтрольно-счетным органом Всеволожского муниципального района Ленинградской области по итогам контрольных и экспертно-аналитических мероприятий за 2026 год</w:t>
      </w:r>
      <w:r>
        <w:rPr>
          <w:b/>
          <w:szCs w:val="28"/>
        </w:rPr>
      </w:r>
    </w:p>
    <w:tbl>
      <w:tblPr>
        <w:tblW w:w="0" w:type="auto"/>
        <w:tblInd w:w="-60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72"/>
        <w:gridCol w:w="2364"/>
        <w:gridCol w:w="1701"/>
        <w:gridCol w:w="2126"/>
        <w:gridCol w:w="1843"/>
        <w:gridCol w:w="194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blHeader/>
        </w:trPr>
        <w:tc>
          <w:tcPr>
            <w:tcW w:w="472" w:type="dxa"/>
            <w:vAlign w:val="top"/>
            <w:textDirection w:val="lrTb"/>
            <w:noWrap w:val="false"/>
          </w:tcPr>
          <w:p>
            <w:pPr>
              <w:pStyle w:val="653"/>
              <w:jc w:val="center"/>
              <w:spacing w:after="0"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№</w:t>
            </w:r>
            <w:r>
              <w:rPr>
                <w:b/>
                <w:szCs w:val="28"/>
              </w:rPr>
            </w:r>
          </w:p>
        </w:tc>
        <w:tc>
          <w:tcPr>
            <w:tcW w:w="2364" w:type="dxa"/>
            <w:vAlign w:val="top"/>
            <w:textDirection w:val="lrTb"/>
            <w:noWrap w:val="false"/>
          </w:tcPr>
          <w:p>
            <w:pPr>
              <w:pStyle w:val="653"/>
              <w:jc w:val="center"/>
              <w:spacing w:after="0"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Наименование контрольного (экспертно-аналитического) мероприятия</w:t>
            </w:r>
            <w:r>
              <w:rPr>
                <w:b/>
                <w:szCs w:val="28"/>
              </w:rPr>
            </w:r>
          </w:p>
        </w:tc>
        <w:tc>
          <w:tcPr>
            <w:tcW w:w="1701" w:type="dxa"/>
            <w:vAlign w:val="top"/>
            <w:textDirection w:val="lrTb"/>
            <w:noWrap w:val="false"/>
          </w:tcPr>
          <w:p>
            <w:pPr>
              <w:pStyle w:val="653"/>
              <w:jc w:val="center"/>
              <w:spacing w:after="0"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Основание проведения</w:t>
            </w:r>
            <w:r>
              <w:rPr>
                <w:b/>
                <w:szCs w:val="28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653"/>
              <w:jc w:val="center"/>
              <w:spacing w:after="0"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Объект контроля, которому направлено представление (предписание)</w:t>
            </w:r>
            <w:r>
              <w:rPr>
                <w:b/>
                <w:szCs w:val="28"/>
              </w:rPr>
            </w:r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53"/>
              <w:jc w:val="center"/>
              <w:spacing w:after="0" w:line="240" w:lineRule="auto"/>
            </w:pPr>
            <w:r>
              <w:rPr>
                <w:b/>
                <w:szCs w:val="28"/>
              </w:rPr>
              <w:t xml:space="preserve">Дата, номер представления (предписания)</w:t>
            </w:r>
            <w:r/>
          </w:p>
        </w:tc>
        <w:tc>
          <w:tcPr>
            <w:tcW w:w="1949" w:type="dxa"/>
            <w:vAlign w:val="top"/>
            <w:textDirection w:val="lrTb"/>
            <w:noWrap w:val="false"/>
          </w:tcPr>
          <w:p>
            <w:pPr>
              <w:pStyle w:val="653"/>
              <w:jc w:val="center"/>
              <w:spacing w:after="0"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Информация </w:t>
              <w:br w:type="textWrapping" w:clear="all"/>
              <w:t xml:space="preserve">о принятых мерах по выполнению представления (предписания)</w:t>
            </w:r>
            <w:r>
              <w:rPr>
                <w:b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72" w:type="dxa"/>
            <w:vAlign w:val="top"/>
            <w:textDirection w:val="lrTb"/>
            <w:noWrap w:val="false"/>
          </w:tcPr>
          <w:p>
            <w:pPr>
              <w:pStyle w:val="653"/>
              <w:jc w:val="center"/>
              <w:spacing w:after="0"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1</w:t>
            </w:r>
            <w:r>
              <w:rPr>
                <w:b/>
                <w:szCs w:val="28"/>
              </w:rPr>
            </w:r>
          </w:p>
        </w:tc>
        <w:tc>
          <w:tcPr>
            <w:tcW w:w="2364" w:type="dxa"/>
            <w:vAlign w:val="center"/>
            <w:textDirection w:val="lrTb"/>
            <w:noWrap w:val="false"/>
          </w:tcPr>
          <w:p>
            <w:pPr>
              <w:pStyle w:val="653"/>
              <w:spacing w:after="0" w:line="24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Аудит в сфере закупок товаров, работ и услуг в МБУДО «Всеволожская спортивная школа» за период 2024 - 2025 годов</w:t>
            </w:r>
            <w:r>
              <w:rPr>
                <w:color w:val="000000"/>
                <w:szCs w:val="28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653"/>
              <w:jc w:val="center"/>
              <w:spacing w:after="0" w:line="24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пункт 2.1 Плана работы КСО на 2026 год</w:t>
            </w:r>
            <w:r>
              <w:rPr>
                <w:color w:val="000000"/>
                <w:szCs w:val="28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653"/>
              <w:jc w:val="center"/>
              <w:spacing w:after="0" w:line="240" w:lineRule="auto"/>
              <w:rPr>
                <w:b/>
                <w:szCs w:val="28"/>
              </w:rPr>
            </w:pPr>
            <w:r>
              <w:rPr>
                <w:color w:val="000000"/>
                <w:szCs w:val="28"/>
              </w:rPr>
              <w:t xml:space="preserve">МБУДО «Всеволожская спортивная школа»</w:t>
            </w:r>
            <w:r>
              <w:rPr>
                <w:b/>
                <w:szCs w:val="28"/>
              </w:rPr>
            </w:r>
            <w:r>
              <w:rPr>
                <w:b/>
                <w:szCs w:val="28"/>
              </w:rPr>
            </w:r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53"/>
              <w:jc w:val="center"/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22.04.2026</w:t>
            </w:r>
            <w:r>
              <w:rPr>
                <w:szCs w:val="28"/>
              </w:rPr>
              <w:t xml:space="preserve">  № 1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tcW w:w="1949" w:type="dxa"/>
            <w:vAlign w:val="top"/>
            <w:textDirection w:val="lrTb"/>
            <w:noWrap w:val="false"/>
          </w:tcPr>
          <w:p>
            <w:pPr>
              <w:pStyle w:val="653"/>
              <w:jc w:val="center"/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исх. 01.06.2026 </w:t>
            </w:r>
            <w:r>
              <w:rPr>
                <w:szCs w:val="28"/>
              </w:rPr>
              <w:br w:type="textWrapping" w:clear="all"/>
            </w:r>
            <w:r>
              <w:rPr>
                <w:szCs w:val="28"/>
              </w:rPr>
              <w:t xml:space="preserve">№ 410</w:t>
            </w:r>
            <w:r>
              <w:rPr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72" w:type="dxa"/>
            <w:vAlign w:val="top"/>
            <w:textDirection w:val="lrTb"/>
            <w:noWrap w:val="false"/>
          </w:tcPr>
          <w:p>
            <w:pPr>
              <w:pStyle w:val="653"/>
              <w:jc w:val="center"/>
              <w:spacing w:after="0"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2</w:t>
            </w:r>
            <w:r>
              <w:rPr>
                <w:b/>
                <w:szCs w:val="28"/>
              </w:rPr>
            </w:r>
          </w:p>
        </w:tc>
        <w:tc>
          <w:tcPr>
            <w:tcW w:w="2364" w:type="dxa"/>
            <w:vAlign w:val="bottom"/>
            <w:textDirection w:val="lrTb"/>
            <w:noWrap w:val="false"/>
          </w:tcPr>
          <w:p>
            <w:pPr>
              <w:pStyle w:val="653"/>
              <w:spacing w:after="0" w:line="24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Выборочная проверка деятельности АМУ «Всеволожские вести»</w:t>
            </w:r>
            <w:r>
              <w:rPr>
                <w:color w:val="000000"/>
                <w:szCs w:val="28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653"/>
              <w:jc w:val="center"/>
              <w:spacing w:after="0" w:line="24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пункт 2.3 Плана работы КСО на 2026 год</w:t>
            </w:r>
            <w:r>
              <w:rPr>
                <w:color w:val="000000"/>
                <w:szCs w:val="28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653"/>
              <w:jc w:val="center"/>
              <w:spacing w:after="0" w:line="240" w:lineRule="auto"/>
              <w:rPr>
                <w:b/>
                <w:szCs w:val="28"/>
              </w:rPr>
            </w:pPr>
            <w:r>
              <w:rPr>
                <w:color w:val="000000"/>
                <w:szCs w:val="28"/>
              </w:rPr>
              <w:t xml:space="preserve">АМУ «Всеволожские вести»</w:t>
            </w:r>
            <w:r>
              <w:rPr>
                <w:b/>
                <w:szCs w:val="28"/>
              </w:rPr>
            </w:r>
            <w:r>
              <w:rPr>
                <w:b/>
                <w:szCs w:val="28"/>
              </w:rPr>
            </w:r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53"/>
              <w:jc w:val="center"/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06.05.2026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pStyle w:val="653"/>
              <w:jc w:val="center"/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№ 2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tcW w:w="1949" w:type="dxa"/>
            <w:vAlign w:val="top"/>
            <w:textDirection w:val="lrTb"/>
            <w:noWrap w:val="false"/>
          </w:tcPr>
          <w:p>
            <w:pPr>
              <w:pStyle w:val="653"/>
              <w:jc w:val="center"/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исх. 04.06.2026 </w:t>
              <w:br w:type="textWrapping" w:clear="all"/>
              <w:t xml:space="preserve">№ 63</w:t>
            </w:r>
            <w:r>
              <w:rPr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72" w:type="dxa"/>
            <w:vAlign w:val="top"/>
            <w:textDirection w:val="lrTb"/>
            <w:noWrap w:val="false"/>
          </w:tcPr>
          <w:p>
            <w:pPr>
              <w:pStyle w:val="653"/>
              <w:jc w:val="center"/>
              <w:spacing w:after="0"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3</w:t>
            </w:r>
            <w:r>
              <w:rPr>
                <w:b/>
                <w:szCs w:val="28"/>
              </w:rPr>
            </w:r>
          </w:p>
        </w:tc>
        <w:tc>
          <w:tcPr>
            <w:tcW w:w="2364" w:type="dxa"/>
            <w:vAlign w:val="bottom"/>
            <w:textDirection w:val="lrTb"/>
            <w:noWrap w:val="false"/>
          </w:tcPr>
          <w:p>
            <w:pPr>
              <w:pStyle w:val="653"/>
              <w:spacing w:after="0" w:line="24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«Выборочная проверка эффективности использования бюджетных средств в МБУ «ВМБ ИМ. Ю. Г. Слепухина» за период 2024-2025 годов</w:t>
            </w:r>
            <w:r>
              <w:rPr>
                <w:color w:val="000000"/>
                <w:szCs w:val="28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653"/>
              <w:jc w:val="center"/>
              <w:spacing w:after="0" w:line="24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пункт 2.2 Плана работы КСО на 2026 год</w:t>
            </w:r>
            <w:r>
              <w:rPr>
                <w:color w:val="000000"/>
                <w:szCs w:val="28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653"/>
              <w:jc w:val="center"/>
              <w:spacing w:after="0" w:line="240" w:lineRule="auto"/>
              <w:rPr>
                <w:b/>
                <w:szCs w:val="28"/>
              </w:rPr>
            </w:pPr>
            <w:r>
              <w:rPr>
                <w:color w:val="000000"/>
                <w:szCs w:val="28"/>
              </w:rPr>
              <w:t xml:space="preserve">МБУ «ВМБ ИМ. Ю. Г. СЛЕПУХИНА»</w:t>
            </w:r>
            <w:r>
              <w:rPr>
                <w:b/>
                <w:szCs w:val="28"/>
              </w:rPr>
            </w:r>
            <w:r>
              <w:rPr>
                <w:b/>
                <w:szCs w:val="28"/>
              </w:rPr>
            </w:r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53"/>
              <w:jc w:val="center"/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11.06.2026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pStyle w:val="653"/>
              <w:jc w:val="center"/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№ 3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tcW w:w="1949" w:type="dxa"/>
            <w:vAlign w:val="top"/>
            <w:textDirection w:val="lrTb"/>
            <w:noWrap w:val="false"/>
          </w:tcPr>
          <w:p>
            <w:pPr>
              <w:pStyle w:val="653"/>
              <w:jc w:val="center"/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исх. 07.07.2026 </w:t>
              <w:br w:type="textWrapping" w:clear="all"/>
              <w:t xml:space="preserve">№ 11-11-152/2026</w:t>
            </w:r>
            <w:r>
              <w:rPr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72" w:type="dxa"/>
            <w:vAlign w:val="top"/>
            <w:textDirection w:val="lrTb"/>
            <w:noWrap w:val="false"/>
          </w:tcPr>
          <w:p>
            <w:pPr>
              <w:pStyle w:val="653"/>
              <w:jc w:val="center"/>
              <w:spacing w:after="0"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4</w:t>
            </w:r>
            <w:r>
              <w:rPr>
                <w:b/>
                <w:szCs w:val="28"/>
              </w:rPr>
            </w:r>
          </w:p>
        </w:tc>
        <w:tc>
          <w:tcPr>
            <w:tcW w:w="2364" w:type="dxa"/>
            <w:vAlign w:val="bottom"/>
            <w:textDirection w:val="lrTb"/>
            <w:noWrap w:val="false"/>
          </w:tcPr>
          <w:p>
            <w:pPr>
              <w:pStyle w:val="653"/>
              <w:spacing w:after="0" w:line="24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Аудит в сфере закупок товаров, работ и услуг в Муниципальном дошкольном образовательном бюджетном </w:t>
            </w:r>
            <w:r>
              <w:rPr>
                <w:color w:val="000000"/>
                <w:szCs w:val="28"/>
              </w:rPr>
            </w:r>
          </w:p>
          <w:p>
            <w:pPr>
              <w:pStyle w:val="653"/>
              <w:spacing w:after="0" w:line="24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учреждении «Детский сад комбинированного вида № 2» г. Всеволожска</w:t>
            </w:r>
            <w:r>
              <w:rPr>
                <w:color w:val="000000"/>
                <w:szCs w:val="28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653"/>
              <w:jc w:val="center"/>
              <w:spacing w:after="0" w:line="24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пункт 2.4 Плана работы КСО на 2026 год</w:t>
            </w:r>
            <w:r>
              <w:rPr>
                <w:color w:val="000000"/>
                <w:szCs w:val="28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653"/>
              <w:jc w:val="center"/>
              <w:spacing w:after="0" w:line="240" w:lineRule="auto"/>
              <w:rPr>
                <w:b/>
                <w:szCs w:val="28"/>
              </w:rPr>
            </w:pPr>
            <w:r>
              <w:rPr>
                <w:color w:val="000000"/>
                <w:szCs w:val="28"/>
              </w:rPr>
              <w:t xml:space="preserve">МДОБУ «Детский сад комбинированного вида № 2» г. Всеволожска</w:t>
            </w:r>
            <w:r>
              <w:rPr>
                <w:b/>
                <w:szCs w:val="28"/>
              </w:rPr>
            </w:r>
            <w:r>
              <w:rPr>
                <w:b/>
                <w:szCs w:val="28"/>
              </w:rPr>
            </w:r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53"/>
              <w:jc w:val="center"/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19.06.2026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pStyle w:val="653"/>
              <w:jc w:val="center"/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№ 4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tcW w:w="1949" w:type="dxa"/>
            <w:vAlign w:val="top"/>
            <w:textDirection w:val="lrTb"/>
            <w:noWrap w:val="false"/>
          </w:tcPr>
          <w:p>
            <w:pPr>
              <w:pStyle w:val="653"/>
              <w:jc w:val="center"/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исх.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20.07.2026 </w:t>
            </w:r>
            <w:r>
              <w:rPr>
                <w:szCs w:val="28"/>
              </w:rPr>
              <w:br w:type="textWrapping" w:clear="all"/>
            </w:r>
            <w:r>
              <w:rPr>
                <w:szCs w:val="28"/>
              </w:rPr>
              <w:t xml:space="preserve">№ 9922/1.0-16</w:t>
            </w:r>
            <w:r>
              <w:rPr>
                <w:szCs w:val="28"/>
              </w:rPr>
            </w:r>
          </w:p>
        </w:tc>
      </w:tr>
    </w:tbl>
    <w:p>
      <w:pPr>
        <w:pStyle w:val="653"/>
        <w:ind w:firstLine="708"/>
        <w:jc w:val="both"/>
        <w:spacing w:after="0"/>
        <w:rPr>
          <w:b/>
          <w:szCs w:val="28"/>
        </w:rPr>
      </w:pPr>
      <w:r>
        <w:rPr>
          <w:b/>
          <w:szCs w:val="28"/>
        </w:rPr>
      </w:r>
      <w:r>
        <w:rPr>
          <w:b/>
          <w:szCs w:val="28"/>
        </w:rPr>
      </w:r>
    </w:p>
    <w:sectPr>
      <w:footerReference w:type="default" r:id="rId9"/>
      <w:footnotePr/>
      <w:endnotePr/>
      <w:type w:val="nextPage"/>
      <w:pgSz w:w="11906" w:h="16838" w:orient="portrait"/>
      <w:pgMar w:top="851" w:right="851" w:bottom="851" w:left="1418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egoe UI">
    <w:panose1 w:val="020B0502040504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53"/>
      <w:spacing w:after="0" w:line="240" w:lineRule="auto"/>
      <w:rPr>
        <w:sz w:val="20"/>
        <w:szCs w:val="16"/>
      </w:rPr>
    </w:pPr>
    <w:r>
      <w:rPr>
        <w:sz w:val="20"/>
        <w:szCs w:val="16"/>
      </w:rPr>
    </w:r>
    <w:r>
      <w:rPr>
        <w:sz w:val="20"/>
        <w:szCs w:val="16"/>
      </w:rPr>
    </w:r>
  </w:p>
  <w:p>
    <w:pPr>
      <w:pStyle w:val="653"/>
      <w:spacing w:after="0" w:line="240" w:lineRule="auto"/>
      <w:rPr>
        <w:sz w:val="20"/>
        <w:szCs w:val="16"/>
      </w:rPr>
    </w:pPr>
    <w:r>
      <w:rPr>
        <w:sz w:val="20"/>
        <w:szCs w:val="16"/>
      </w:rPr>
    </w:r>
    <w:r>
      <w:rPr>
        <w:sz w:val="20"/>
        <w:szCs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4"/>
  </w:num>
  <w:num w:numId="5">
    <w:abstractNumId w:val="10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7"/>
  </w:num>
  <w:num w:numId="10">
    <w:abstractNumId w:val="2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evenAndOddHeaders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53"/>
    <w:next w:val="653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53"/>
    <w:next w:val="653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53"/>
    <w:next w:val="65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53"/>
    <w:next w:val="65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53"/>
    <w:next w:val="653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53"/>
    <w:next w:val="65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53"/>
    <w:next w:val="653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53"/>
    <w:next w:val="65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53"/>
    <w:next w:val="65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53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53"/>
    <w:next w:val="65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53"/>
    <w:next w:val="65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53"/>
    <w:next w:val="65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53"/>
    <w:next w:val="65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53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53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53"/>
    <w:next w:val="653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5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5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53"/>
    <w:next w:val="65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53"/>
    <w:next w:val="65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53"/>
    <w:next w:val="65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53"/>
    <w:next w:val="65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53"/>
    <w:next w:val="65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53"/>
    <w:next w:val="65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53"/>
    <w:next w:val="65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53"/>
    <w:next w:val="65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53"/>
    <w:next w:val="65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53"/>
    <w:next w:val="653"/>
    <w:uiPriority w:val="99"/>
    <w:unhideWhenUsed/>
    <w:pPr>
      <w:spacing w:after="0" w:afterAutospacing="0"/>
    </w:pPr>
  </w:style>
  <w:style w:type="paragraph" w:styleId="653" w:default="1">
    <w:name w:val="Normal"/>
    <w:next w:val="653"/>
    <w:link w:val="653"/>
    <w:qFormat/>
    <w:pPr>
      <w:spacing w:after="160" w:line="259" w:lineRule="auto"/>
    </w:pPr>
    <w:rPr>
      <w:rFonts w:ascii="Times New Roman" w:hAnsi="Times New Roman"/>
      <w:sz w:val="28"/>
      <w:szCs w:val="22"/>
      <w:lang w:val="ru-RU" w:eastAsia="en-US" w:bidi="ar-SA"/>
    </w:rPr>
  </w:style>
  <w:style w:type="character" w:styleId="654">
    <w:name w:val="Основной шрифт абзаца"/>
    <w:next w:val="654"/>
    <w:link w:val="653"/>
    <w:uiPriority w:val="1"/>
    <w:unhideWhenUsed/>
  </w:style>
  <w:style w:type="table" w:styleId="655">
    <w:name w:val="Обычная таблица"/>
    <w:next w:val="655"/>
    <w:link w:val="653"/>
    <w:uiPriority w:val="99"/>
    <w:semiHidden/>
    <w:unhideWhenUsed/>
    <w:tblPr/>
  </w:style>
  <w:style w:type="numbering" w:styleId="656">
    <w:name w:val="Нет списка"/>
    <w:next w:val="656"/>
    <w:link w:val="653"/>
    <w:uiPriority w:val="99"/>
    <w:semiHidden/>
    <w:unhideWhenUsed/>
  </w:style>
  <w:style w:type="paragraph" w:styleId="657">
    <w:name w:val="Без интервала"/>
    <w:next w:val="657"/>
    <w:link w:val="653"/>
    <w:uiPriority w:val="1"/>
    <w:qFormat/>
    <w:rPr>
      <w:rFonts w:ascii="Times New Roman" w:hAnsi="Times New Roman"/>
      <w:sz w:val="28"/>
      <w:szCs w:val="22"/>
      <w:lang w:val="ru-RU" w:eastAsia="en-US" w:bidi="ar-SA"/>
    </w:rPr>
  </w:style>
  <w:style w:type="paragraph" w:styleId="658">
    <w:name w:val="Текст выноски"/>
    <w:basedOn w:val="653"/>
    <w:next w:val="658"/>
    <w:link w:val="65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59">
    <w:name w:val="Текст выноски Знак"/>
    <w:next w:val="659"/>
    <w:link w:val="658"/>
    <w:uiPriority w:val="99"/>
    <w:semiHidden/>
    <w:rPr>
      <w:rFonts w:ascii="Segoe UI" w:hAnsi="Segoe UI" w:cs="Segoe UI"/>
      <w:sz w:val="18"/>
      <w:szCs w:val="18"/>
    </w:rPr>
  </w:style>
  <w:style w:type="character" w:styleId="660">
    <w:name w:val="Гиперссылка"/>
    <w:next w:val="660"/>
    <w:link w:val="653"/>
    <w:uiPriority w:val="99"/>
    <w:unhideWhenUsed/>
    <w:rPr>
      <w:color w:val="0563c1"/>
      <w:u w:val="single"/>
    </w:rPr>
  </w:style>
  <w:style w:type="paragraph" w:styleId="661">
    <w:name w:val="Абзац списка"/>
    <w:basedOn w:val="653"/>
    <w:next w:val="661"/>
    <w:link w:val="653"/>
    <w:uiPriority w:val="34"/>
    <w:qFormat/>
    <w:pPr>
      <w:contextualSpacing/>
      <w:ind w:left="720"/>
    </w:pPr>
  </w:style>
  <w:style w:type="paragraph" w:styleId="662">
    <w:name w:val="Верхний колонтитул"/>
    <w:basedOn w:val="653"/>
    <w:next w:val="662"/>
    <w:link w:val="66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63">
    <w:name w:val="Верхний колонтитул Знак"/>
    <w:next w:val="663"/>
    <w:link w:val="662"/>
    <w:uiPriority w:val="99"/>
    <w:rPr>
      <w:rFonts w:ascii="Times New Roman" w:hAnsi="Times New Roman"/>
      <w:sz w:val="28"/>
      <w:szCs w:val="22"/>
      <w:lang w:eastAsia="en-US"/>
    </w:rPr>
  </w:style>
  <w:style w:type="paragraph" w:styleId="664">
    <w:name w:val="Нижний колонтитул"/>
    <w:basedOn w:val="653"/>
    <w:next w:val="664"/>
    <w:link w:val="665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65">
    <w:name w:val="Нижний колонтитул Знак"/>
    <w:next w:val="665"/>
    <w:link w:val="664"/>
    <w:uiPriority w:val="99"/>
    <w:rPr>
      <w:rFonts w:ascii="Times New Roman" w:hAnsi="Times New Roman"/>
      <w:sz w:val="28"/>
      <w:szCs w:val="22"/>
      <w:lang w:eastAsia="en-US"/>
    </w:rPr>
  </w:style>
  <w:style w:type="paragraph" w:styleId="666">
    <w:name w:val="уважаемый"/>
    <w:basedOn w:val="653"/>
    <w:next w:val="666"/>
    <w:link w:val="653"/>
    <w:uiPriority w:val="99"/>
    <w:pPr>
      <w:ind w:left="284" w:right="-284"/>
      <w:jc w:val="center"/>
      <w:spacing w:after="0" w:line="240" w:lineRule="auto"/>
    </w:pPr>
    <w:rPr>
      <w:rFonts w:eastAsia="Times New Roman"/>
      <w:szCs w:val="28"/>
      <w:lang w:eastAsia="ru-RU"/>
    </w:rPr>
  </w:style>
  <w:style w:type="paragraph" w:styleId="667">
    <w:name w:val=" Знак Знак1 Знак Знак"/>
    <w:basedOn w:val="653"/>
    <w:next w:val="667"/>
    <w:link w:val="653"/>
    <w:pPr>
      <w:jc w:val="right"/>
      <w:spacing w:line="240" w:lineRule="exact"/>
      <w:widowControl w:val="off"/>
    </w:pPr>
    <w:rPr>
      <w:rFonts w:eastAsia="Times New Roman"/>
      <w:sz w:val="20"/>
      <w:szCs w:val="20"/>
      <w:lang w:val="en-GB"/>
    </w:rPr>
  </w:style>
  <w:style w:type="character" w:styleId="668">
    <w:name w:val="Основной текст (2) + 14 pt;Не полужирный"/>
    <w:next w:val="668"/>
    <w:link w:val="653"/>
    <w:rPr>
      <w:rFonts w:ascii="Times New Roman" w:hAnsi="Times New Roman" w:eastAsia="Times New Roman" w:cs="Times New Roman"/>
      <w:b/>
      <w:bCs/>
      <w:color w:val="000000"/>
      <w:spacing w:val="0"/>
      <w:position w:val="0"/>
      <w:sz w:val="28"/>
      <w:szCs w:val="28"/>
      <w:shd w:val="clear" w:color="auto" w:fill="ffffff"/>
      <w:lang w:val="ru-RU" w:eastAsia="ru-RU" w:bidi="ru-RU"/>
    </w:rPr>
  </w:style>
  <w:style w:type="table" w:styleId="669">
    <w:name w:val="Сетка таблицы"/>
    <w:basedOn w:val="655"/>
    <w:next w:val="669"/>
    <w:link w:val="653"/>
    <w:uiPriority w:val="39"/>
    <w:tblPr/>
  </w:style>
  <w:style w:type="paragraph" w:styleId="670">
    <w:name w:val="Обычный (веб)"/>
    <w:basedOn w:val="653"/>
    <w:next w:val="670"/>
    <w:link w:val="653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671">
    <w:name w:val="Стандартный HTML"/>
    <w:basedOn w:val="653"/>
    <w:next w:val="671"/>
    <w:link w:val="672"/>
    <w:uiPriority w:val="99"/>
    <w:unhideWhenUsed/>
    <w:pPr>
      <w:spacing w:after="0" w:line="240" w:lineRule="auto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672">
    <w:name w:val="Стандартный HTML Знак"/>
    <w:next w:val="672"/>
    <w:link w:val="671"/>
    <w:uiPriority w:val="99"/>
    <w:rPr>
      <w:rFonts w:ascii="Courier New" w:hAnsi="Courier New" w:eastAsia="Times New Roman" w:cs="Courier New"/>
    </w:rPr>
  </w:style>
  <w:style w:type="table" w:styleId="673">
    <w:name w:val="Сетка таблицы1"/>
    <w:basedOn w:val="655"/>
    <w:next w:val="669"/>
    <w:link w:val="653"/>
    <w:uiPriority w:val="39"/>
    <w:rPr>
      <w:rFonts w:ascii="Calibri" w:hAnsi="Calibri" w:eastAsia="Calibri" w:cs="Times New Roman"/>
      <w:sz w:val="22"/>
      <w:szCs w:val="22"/>
      <w:lang w:eastAsia="en-US"/>
    </w:rPr>
    <w:tblPr/>
  </w:style>
  <w:style w:type="character" w:styleId="1444" w:default="1">
    <w:name w:val="Default Paragraph Font"/>
    <w:uiPriority w:val="1"/>
    <w:semiHidden/>
    <w:unhideWhenUsed/>
  </w:style>
  <w:style w:type="numbering" w:styleId="1445" w:default="1">
    <w:name w:val="No List"/>
    <w:uiPriority w:val="99"/>
    <w:semiHidden/>
    <w:unhideWhenUsed/>
  </w:style>
  <w:style w:type="table" w:styleId="144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Полосухина</dc:creator>
  <cp:lastModifiedBy>inf6</cp:lastModifiedBy>
  <cp:revision>6</cp:revision>
  <dcterms:created xsi:type="dcterms:W3CDTF">2026-09-17T13:23:00Z</dcterms:created>
  <dcterms:modified xsi:type="dcterms:W3CDTF">2026-10-08T13:03:36Z</dcterms:modified>
  <cp:version>983040</cp:version>
</cp:coreProperties>
</file>